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id w:val="-1271389684"/>
        <w:docPartObj>
          <w:docPartGallery w:val="Cover Pages"/>
          <w:docPartUnique/>
        </w:docPartObj>
      </w:sdtPr>
      <w:sdtEndPr/>
      <w:sdtContent>
        <w:p w14:paraId="0EFF2078" w14:textId="28BD04E6" w:rsidR="00F0073C" w:rsidRPr="00136E1E" w:rsidRDefault="00E521DB" w:rsidP="00EC153A">
          <w:pPr>
            <w:spacing w:after="0" w:line="240" w:lineRule="auto"/>
            <w:rPr>
              <w:lang w:val="en-GB"/>
            </w:rPr>
          </w:pPr>
          <w:r w:rsidRPr="00136E1E">
            <w:rPr>
              <w:noProof/>
              <w:lang w:val="en-US"/>
            </w:rPr>
            <mc:AlternateContent>
              <mc:Choice Requires="wpg">
                <w:drawing>
                  <wp:anchor distT="0" distB="0" distL="114300" distR="114300" simplePos="0" relativeHeight="251659264" behindDoc="1" locked="0" layoutInCell="1" allowOverlap="1" wp14:anchorId="11AD93A1" wp14:editId="34CC3A5C">
                    <wp:simplePos x="0" y="0"/>
                    <wp:positionH relativeFrom="page">
                      <wp:posOffset>-76200</wp:posOffset>
                    </wp:positionH>
                    <wp:positionV relativeFrom="page">
                      <wp:posOffset>-19050</wp:posOffset>
                    </wp:positionV>
                    <wp:extent cx="7658100" cy="10677526"/>
                    <wp:effectExtent l="0" t="0" r="0" b="28575"/>
                    <wp:wrapNone/>
                    <wp:docPr id="171563568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0" cy="10677526"/>
                              <a:chOff x="-74096" y="-1"/>
                              <a:chExt cx="6970597" cy="9139291"/>
                            </a:xfrm>
                          </wpg:grpSpPr>
                          <wps:wsp>
                            <wps:cNvPr id="1715635685" name="Rectangle 194"/>
                            <wps:cNvSpPr>
                              <a:spLocks noChangeArrowheads="1"/>
                            </wps:cNvSpPr>
                            <wps:spPr bwMode="auto">
                              <a:xfrm>
                                <a:off x="0" y="-1"/>
                                <a:ext cx="6858000" cy="1750135"/>
                              </a:xfrm>
                              <a:prstGeom prst="rect">
                                <a:avLst/>
                              </a:prstGeom>
                              <a:solidFill>
                                <a:schemeClr val="accent1">
                                  <a:lumMod val="40000"/>
                                  <a:lumOff val="60000"/>
                                </a:schemeClr>
                              </a:solidFill>
                              <a:ln>
                                <a:headEnd/>
                                <a:tailEnd/>
                              </a:ln>
                              <a:extLst/>
                            </wps:spPr>
                            <wps:style>
                              <a:lnRef idx="1">
                                <a:schemeClr val="accent4"/>
                              </a:lnRef>
                              <a:fillRef idx="2">
                                <a:schemeClr val="accent4"/>
                              </a:fillRef>
                              <a:effectRef idx="1">
                                <a:schemeClr val="accent4"/>
                              </a:effectRef>
                              <a:fontRef idx="minor">
                                <a:schemeClr val="dk1"/>
                              </a:fontRef>
                            </wps:style>
                            <wps:bodyPr rot="0" vert="horz" wrap="square" lIns="91440" tIns="45720" rIns="91440" bIns="45720" anchor="ctr" anchorCtr="0" upright="1">
                              <a:noAutofit/>
                            </wps:bodyPr>
                          </wps:wsp>
                          <wps:wsp>
                            <wps:cNvPr id="1715635686" name="Rectangle 195"/>
                            <wps:cNvSpPr>
                              <a:spLocks noChangeArrowheads="1"/>
                            </wps:cNvSpPr>
                            <wps:spPr bwMode="auto">
                              <a:xfrm>
                                <a:off x="0" y="4094328"/>
                                <a:ext cx="6864824" cy="5044962"/>
                              </a:xfrm>
                              <a:prstGeom prst="rect">
                                <a:avLst/>
                              </a:prstGeom>
                              <a:solidFill>
                                <a:schemeClr val="accent1">
                                  <a:lumMod val="40000"/>
                                  <a:lumOff val="60000"/>
                                </a:schemeClr>
                              </a:solidFill>
                              <a:ln w="12700" cap="flat" cmpd="sng" algn="ctr">
                                <a:solidFill>
                                  <a:srgbClr val="000000"/>
                                </a:solidFill>
                                <a:prstDash val="solid"/>
                                <a:miter lim="800000"/>
                                <a:headEnd/>
                                <a:tailEnd/>
                              </a:ln>
                              <a:extLst/>
                            </wps:spPr>
                            <wps:txbx>
                              <w:txbxContent>
                                <w:p w14:paraId="6EB01F76" w14:textId="69061BFA" w:rsidR="00694B50" w:rsidRPr="00052A45" w:rsidRDefault="00694B50" w:rsidP="006E07AE">
                                  <w:pPr>
                                    <w:pStyle w:val="NoSpacing"/>
                                    <w:spacing w:before="120"/>
                                    <w:jc w:val="center"/>
                                    <w:rPr>
                                      <w:rFonts w:ascii="Times New Roman" w:hAnsi="Times New Roman" w:cs="Times New Roman"/>
                                      <w:b/>
                                      <w:sz w:val="40"/>
                                      <w:lang w:val="en-US"/>
                                    </w:rPr>
                                  </w:pPr>
                                  <w:r>
                                    <w:rPr>
                                      <w:rFonts w:ascii="Times New Roman" w:hAnsi="Times New Roman" w:cs="Times New Roman"/>
                                      <w:b/>
                                      <w:sz w:val="40"/>
                                      <w:lang w:val="en-US"/>
                                    </w:rPr>
                                    <w:t>ADMINISTRATION FOR THE PREVENTION OF MONEY LAUNDERING</w:t>
                                  </w:r>
                                </w:p>
                                <w:p w14:paraId="5DB6F865" w14:textId="2962E2F2" w:rsidR="00694B50" w:rsidRPr="006E07AE" w:rsidRDefault="00694B50" w:rsidP="006E07AE">
                                  <w:pPr>
                                    <w:pStyle w:val="NoSpacing"/>
                                    <w:spacing w:before="120"/>
                                    <w:jc w:val="center"/>
                                    <w:rPr>
                                      <w:rFonts w:ascii="Times New Roman" w:hAnsi="Times New Roman" w:cs="Times New Roman"/>
                                      <w:b/>
                                      <w:sz w:val="32"/>
                                      <w:szCs w:val="32"/>
                                      <w:lang w:val="sr-Cyrl-RS"/>
                                    </w:rPr>
                                  </w:pPr>
                                  <w:r>
                                    <w:rPr>
                                      <w:rFonts w:ascii="Times New Roman" w:hAnsi="Times New Roman" w:cs="Times New Roman"/>
                                      <w:b/>
                                      <w:sz w:val="32"/>
                                      <w:szCs w:val="32"/>
                                      <w:lang w:val="en-US"/>
                                    </w:rPr>
                                    <w:t xml:space="preserve">August </w:t>
                                  </w:r>
                                  <w:r w:rsidRPr="006E07AE">
                                    <w:rPr>
                                      <w:rFonts w:ascii="Times New Roman" w:hAnsi="Times New Roman" w:cs="Times New Roman"/>
                                      <w:b/>
                                      <w:sz w:val="32"/>
                                      <w:szCs w:val="32"/>
                                      <w:lang w:val="sr-Cyrl-RS"/>
                                    </w:rPr>
                                    <w:t>2024</w:t>
                                  </w:r>
                                </w:p>
                                <w:p w14:paraId="01ED92EF" w14:textId="77777777" w:rsidR="00694B50" w:rsidRDefault="00694B50"/>
                              </w:txbxContent>
                            </wps:txbx>
                            <wps:bodyPr rot="0" vert="horz" wrap="square" lIns="457200" tIns="731520" rIns="457200" bIns="457200" anchor="b" anchorCtr="0" upright="1">
                              <a:noAutofit/>
                            </wps:bodyPr>
                          </wps:wsp>
                          <wps:wsp>
                            <wps:cNvPr id="1715635687" name="Text Box 196"/>
                            <wps:cNvSpPr txBox="1">
                              <a:spLocks noChangeArrowheads="1"/>
                            </wps:cNvSpPr>
                            <wps:spPr bwMode="auto">
                              <a:xfrm>
                                <a:off x="-74096" y="1750134"/>
                                <a:ext cx="6970597" cy="5630866"/>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imes New Roman" w:hAnsi="Times New Roman" w:cs="Times New Roman"/>
                                      <w:b/>
                                      <w:bCs/>
                                      <w:color w:val="000000"/>
                                      <w:sz w:val="44"/>
                                      <w:szCs w:val="44"/>
                                      <w:lang w:val="sr-Cyrl-RS"/>
                                    </w:rPr>
                                    <w:alias w:val="Title"/>
                                    <w:tag w:val=""/>
                                    <w:id w:val="1831557228"/>
                                    <w:dataBinding w:prefixMappings="xmlns:ns0='http://purl.org/dc/elements/1.1/' xmlns:ns1='http://schemas.openxmlformats.org/package/2006/metadata/core-properties' " w:xpath="/ns1:coreProperties[1]/ns0:title[1]" w:storeItemID="{6C3C8BC8-F283-45AE-878A-BAB7291924A1}"/>
                                    <w:text/>
                                  </w:sdtPr>
                                  <w:sdtEndPr/>
                                  <w:sdtContent>
                                    <w:p w14:paraId="75B3D4FF" w14:textId="4436DF8B" w:rsidR="00694B50" w:rsidRPr="003A2049" w:rsidRDefault="00694B50" w:rsidP="00283765">
                                      <w:pPr>
                                        <w:pStyle w:val="NoSpacing"/>
                                        <w:jc w:val="center"/>
                                        <w:rPr>
                                          <w:rFonts w:asciiTheme="majorHAnsi" w:eastAsiaTheme="majorEastAsia" w:hAnsiTheme="majorHAnsi" w:cstheme="majorBidi"/>
                                          <w:caps/>
                                          <w:color w:val="156082" w:themeColor="accent1"/>
                                          <w:sz w:val="44"/>
                                          <w:szCs w:val="44"/>
                                        </w:rPr>
                                      </w:pPr>
                                      <w:r>
                                        <w:rPr>
                                          <w:rFonts w:ascii="Times New Roman" w:hAnsi="Times New Roman" w:cs="Times New Roman"/>
                                          <w:b/>
                                          <w:bCs/>
                                          <w:color w:val="000000"/>
                                          <w:sz w:val="44"/>
                                          <w:szCs w:val="44"/>
                                          <w:lang w:val="en-US"/>
                                        </w:rPr>
                                        <w:t>GUIDELINES FOR AML/CFT OBLIGED ENTITIES FOR IDENTIFYING, DETECTING AND PREVENTING TERRORISM FINANCING</w:t>
                                      </w:r>
                                    </w:p>
                                  </w:sdtContent>
                                </w:sdt>
                                <w:p w14:paraId="21D3724F" w14:textId="77777777" w:rsidR="00694B50" w:rsidRDefault="00694B50"/>
                              </w:txbxContent>
                            </wps:txbx>
                            <wps:bodyPr rot="0" vert="horz" wrap="square" lIns="457200" tIns="91440" rIns="457200" bIns="9144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1AD93A1" id="Group 193" o:spid="_x0000_s1026" style="position:absolute;margin-left:-6pt;margin-top:-1.5pt;width:603pt;height:840.75pt;z-index:-251657216;mso-position-horizontal-relative:page;mso-position-vertical-relative:page" coordorigin="-740" coordsize="69705,9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">
                    <v:rect id="Rectangle 194" o:spid="_x0000_s1027" style="position:absolute;width:68580;height:17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" fillcolor="#83caeb [1300]" strokecolor="#0f9ed5 [3207]" strokeweight=".5pt"/>
                    <v:rect id="Rectangle 195" o:spid="_x0000_s1028" style="position:absolute;top:40943;width:68648;height:50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" fillcolor="#83caeb [1300]" strokeweight="1pt">
                      <v:textbox inset="36pt,57.6pt,36pt,36pt">
                        <w:txbxContent>
                          <w:p w14:paraId="6EB01F76" w14:textId="69061BFA" w:rsidR="00694B50" w:rsidRPr="00052A45" w:rsidRDefault="00694B50" w:rsidP="006E07AE">
                            <w:pPr>
                              <w:pStyle w:val="NoSpacing"/>
                              <w:spacing w:before="120"/>
                              <w:jc w:val="center"/>
                              <w:rPr>
                                <w:rFonts w:ascii="Times New Roman" w:hAnsi="Times New Roman" w:cs="Times New Roman"/>
                                <w:b/>
                                <w:sz w:val="40"/>
                                <w:lang w:val="en-US"/>
                              </w:rPr>
                            </w:pPr>
                            <w:r>
                              <w:rPr>
                                <w:rFonts w:ascii="Times New Roman" w:hAnsi="Times New Roman" w:cs="Times New Roman"/>
                                <w:b/>
                                <w:sz w:val="40"/>
                                <w:lang w:val="en-US"/>
                              </w:rPr>
                              <w:t>ADMINISTRATION FOR THE PREVENTION OF MONEY LAUNDERING</w:t>
                            </w:r>
                          </w:p>
                          <w:p w14:paraId="5DB6F865" w14:textId="2962E2F2" w:rsidR="00694B50" w:rsidRPr="006E07AE" w:rsidRDefault="00694B50" w:rsidP="006E07AE">
                            <w:pPr>
                              <w:pStyle w:val="NoSpacing"/>
                              <w:spacing w:before="120"/>
                              <w:jc w:val="center"/>
                              <w:rPr>
                                <w:rFonts w:ascii="Times New Roman" w:hAnsi="Times New Roman" w:cs="Times New Roman"/>
                                <w:b/>
                                <w:sz w:val="32"/>
                                <w:szCs w:val="32"/>
                                <w:lang w:val="sr-Cyrl-RS"/>
                              </w:rPr>
                            </w:pPr>
                            <w:r>
                              <w:rPr>
                                <w:rFonts w:ascii="Times New Roman" w:hAnsi="Times New Roman" w:cs="Times New Roman"/>
                                <w:b/>
                                <w:sz w:val="32"/>
                                <w:szCs w:val="32"/>
                                <w:lang w:val="en-US"/>
                              </w:rPr>
                              <w:t xml:space="preserve">August </w:t>
                            </w:r>
                            <w:r w:rsidRPr="006E07AE">
                              <w:rPr>
                                <w:rFonts w:ascii="Times New Roman" w:hAnsi="Times New Roman" w:cs="Times New Roman"/>
                                <w:b/>
                                <w:sz w:val="32"/>
                                <w:szCs w:val="32"/>
                                <w:lang w:val="sr-Cyrl-RS"/>
                              </w:rPr>
                              <w:t>2024</w:t>
                            </w:r>
                          </w:p>
                          <w:p w14:paraId="01ED92EF" w14:textId="77777777" w:rsidR="00694B50" w:rsidRDefault="00694B50"/>
                        </w:txbxContent>
                      </v:textbox>
                    </v:rect>
                    <v:shapetype id="_x0000_t202" coordsize="21600,21600" o:spt="202" path="m,l,21600r21600,l21600,xe">
                      <v:stroke joinstyle="miter"/>
                      <v:path gradientshapeok="t" o:connecttype="rect"/>
                    </v:shapetype>
                    <v:shape id="Text Box 196" o:spid="_x0000_s1029" type="#_x0000_t202" style="position:absolute;left:-740;top:17501;width:69705;height:5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" fillcolor="white [3212]" stroked="f" strokeweight=".5pt">
                      <v:textbox inset="36pt,7.2pt,36pt,7.2pt">
                        <w:txbxContent>
                          <w:sdt>
                            <w:sdtPr>
                              <w:rPr>
                                <w:rFonts w:ascii="Times New Roman" w:hAnsi="Times New Roman" w:cs="Times New Roman"/>
                                <w:b/>
                                <w:bCs/>
                                <w:color w:val="000000"/>
                                <w:sz w:val="44"/>
                                <w:szCs w:val="44"/>
                                <w:lang w:val="sr-Cyrl-RS"/>
                              </w:rPr>
                              <w:alias w:val="Title"/>
                              <w:tag w:val=""/>
                              <w:id w:val="1831557228"/>
                              <w:dataBinding w:prefixMappings="xmlns:ns0='http://purl.org/dc/elements/1.1/' xmlns:ns1='http://schemas.openxmlformats.org/package/2006/metadata/core-properties' " w:xpath="/ns1:coreProperties[1]/ns0:title[1]" w:storeItemID="{6C3C8BC8-F283-45AE-878A-BAB7291924A1}"/>
                              <w:text/>
                            </w:sdtPr>
                            <w:sdtContent>
                              <w:p w14:paraId="75B3D4FF" w14:textId="4436DF8B" w:rsidR="00694B50" w:rsidRPr="003A2049" w:rsidRDefault="00694B50" w:rsidP="00283765">
                                <w:pPr>
                                  <w:pStyle w:val="NoSpacing"/>
                                  <w:jc w:val="center"/>
                                  <w:rPr>
                                    <w:rFonts w:asciiTheme="majorHAnsi" w:eastAsiaTheme="majorEastAsia" w:hAnsiTheme="majorHAnsi" w:cstheme="majorBidi"/>
                                    <w:caps/>
                                    <w:color w:val="156082" w:themeColor="accent1"/>
                                    <w:sz w:val="44"/>
                                    <w:szCs w:val="44"/>
                                  </w:rPr>
                                </w:pPr>
                                <w:r>
                                  <w:rPr>
                                    <w:rFonts w:ascii="Times New Roman" w:hAnsi="Times New Roman" w:cs="Times New Roman"/>
                                    <w:b/>
                                    <w:bCs/>
                                    <w:color w:val="000000"/>
                                    <w:sz w:val="44"/>
                                    <w:szCs w:val="44"/>
                                    <w:lang w:val="en-US"/>
                                  </w:rPr>
                                  <w:t>GUIDELINES FOR AML/CFT OBLIGED ENTITIES FOR IDENTIFYING, DETECTING AND PREVENTING TERRORISM FINANCING</w:t>
                                </w:r>
                              </w:p>
                            </w:sdtContent>
                          </w:sdt>
                          <w:p w14:paraId="21D3724F" w14:textId="77777777" w:rsidR="00694B50" w:rsidRDefault="00694B50"/>
                        </w:txbxContent>
                      </v:textbox>
                    </v:shape>
                    <w10:wrap anchorx="page" anchory="page"/>
                  </v:group>
                </w:pict>
              </mc:Fallback>
            </mc:AlternateContent>
          </w:r>
        </w:p>
        <w:p w14:paraId="0BDEA1D6" w14:textId="7671A193" w:rsidR="00F0073C" w:rsidRPr="00136E1E" w:rsidRDefault="00195A48" w:rsidP="00EC153A">
          <w:pPr>
            <w:spacing w:after="0" w:line="240" w:lineRule="auto"/>
            <w:rPr>
              <w:lang w:val="en-GB"/>
            </w:rPr>
          </w:pPr>
          <w:r w:rsidRPr="00136E1E">
            <w:rPr>
              <w:noProof/>
              <w:lang w:val="en-US"/>
            </w:rPr>
            <w:drawing>
              <wp:anchor distT="0" distB="0" distL="114300" distR="114300" simplePos="0" relativeHeight="251660288" behindDoc="0" locked="0" layoutInCell="1" allowOverlap="1" wp14:anchorId="693C918B" wp14:editId="011588D0">
                <wp:simplePos x="0" y="0"/>
                <wp:positionH relativeFrom="margin">
                  <wp:posOffset>2103755</wp:posOffset>
                </wp:positionH>
                <wp:positionV relativeFrom="paragraph">
                  <wp:posOffset>1427480</wp:posOffset>
                </wp:positionV>
                <wp:extent cx="13716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lllllllll.png"/>
                        <pic:cNvPicPr/>
                      </pic:nvPicPr>
                      <pic:blipFill>
                        <a:blip r:embed="rId8">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r w:rsidR="00F0073C" w:rsidRPr="00136E1E">
            <w:rPr>
              <w:lang w:val="en-GB"/>
            </w:rPr>
            <w:br w:type="page"/>
          </w:r>
        </w:p>
      </w:sdtContent>
    </w:sdt>
    <w:sdt>
      <w:sdtPr>
        <w:rPr>
          <w:rFonts w:asciiTheme="minorHAnsi" w:eastAsiaTheme="minorHAnsi" w:hAnsiTheme="minorHAnsi" w:cstheme="minorBidi"/>
          <w:color w:val="auto"/>
          <w:kern w:val="2"/>
          <w:sz w:val="24"/>
          <w:szCs w:val="24"/>
          <w:lang w:val="en-GB"/>
        </w:rPr>
        <w:id w:val="-849948090"/>
        <w:docPartObj>
          <w:docPartGallery w:val="Table of Contents"/>
          <w:docPartUnique/>
        </w:docPartObj>
      </w:sdtPr>
      <w:sdtEndPr>
        <w:rPr>
          <w:b/>
          <w:bCs/>
          <w:noProof/>
        </w:rPr>
      </w:sdtEndPr>
      <w:sdtContent>
        <w:bookmarkStart w:id="0" w:name="_GoBack" w:displacedByCustomXml="prev"/>
        <w:bookmarkEnd w:id="0" w:displacedByCustomXml="prev"/>
        <w:p w14:paraId="4B2C0887" w14:textId="7A28D775" w:rsidR="00C16B61" w:rsidRPr="00136E1E" w:rsidRDefault="008C10E8" w:rsidP="00EC153A">
          <w:pPr>
            <w:pStyle w:val="TOCHeading"/>
            <w:spacing w:before="0" w:line="240" w:lineRule="auto"/>
            <w:jc w:val="center"/>
            <w:rPr>
              <w:lang w:val="en-GB"/>
            </w:rPr>
          </w:pPr>
          <w:r w:rsidRPr="00136E1E">
            <w:rPr>
              <w:lang w:val="en-GB"/>
            </w:rPr>
            <w:t>Contents</w:t>
          </w:r>
        </w:p>
        <w:p w14:paraId="23AD5A5B" w14:textId="00672009" w:rsidR="00BB5C9F" w:rsidRDefault="00C16B61">
          <w:pPr>
            <w:pStyle w:val="TOC1"/>
            <w:tabs>
              <w:tab w:val="right" w:leader="dot" w:pos="9016"/>
            </w:tabs>
            <w:rPr>
              <w:rFonts w:eastAsiaTheme="minorEastAsia"/>
              <w:noProof/>
              <w:kern w:val="0"/>
              <w:sz w:val="22"/>
              <w:szCs w:val="22"/>
              <w:lang w:val="en-US"/>
            </w:rPr>
          </w:pPr>
          <w:r w:rsidRPr="00136E1E">
            <w:rPr>
              <w:b/>
              <w:bCs/>
              <w:noProof/>
              <w:lang w:val="en-GB"/>
            </w:rPr>
            <w:fldChar w:fldCharType="begin"/>
          </w:r>
          <w:r w:rsidRPr="00136E1E">
            <w:rPr>
              <w:b/>
              <w:bCs/>
              <w:noProof/>
              <w:lang w:val="en-GB"/>
            </w:rPr>
            <w:instrText xml:space="preserve"> TOC \o "1-3" \h \z \u </w:instrText>
          </w:r>
          <w:r w:rsidRPr="00136E1E">
            <w:rPr>
              <w:b/>
              <w:bCs/>
              <w:noProof/>
              <w:lang w:val="en-GB"/>
            </w:rPr>
            <w:fldChar w:fldCharType="separate"/>
          </w:r>
          <w:hyperlink w:anchor="_Toc188604980" w:history="1">
            <w:r w:rsidR="00BB5C9F" w:rsidRPr="00C86474">
              <w:rPr>
                <w:rStyle w:val="Hyperlink"/>
                <w:rFonts w:ascii="Times New Roman" w:hAnsi="Times New Roman" w:cs="Times New Roman"/>
                <w:noProof/>
                <w:lang w:val="en-GB"/>
              </w:rPr>
              <w:t>INTRODUCTION</w:t>
            </w:r>
            <w:r w:rsidR="00BB5C9F">
              <w:rPr>
                <w:noProof/>
                <w:webHidden/>
              </w:rPr>
              <w:tab/>
            </w:r>
            <w:r w:rsidR="00BB5C9F">
              <w:rPr>
                <w:noProof/>
                <w:webHidden/>
              </w:rPr>
              <w:fldChar w:fldCharType="begin"/>
            </w:r>
            <w:r w:rsidR="00BB5C9F">
              <w:rPr>
                <w:noProof/>
                <w:webHidden/>
              </w:rPr>
              <w:instrText xml:space="preserve"> PAGEREF _Toc188604980 \h </w:instrText>
            </w:r>
            <w:r w:rsidR="00BB5C9F">
              <w:rPr>
                <w:noProof/>
                <w:webHidden/>
              </w:rPr>
            </w:r>
            <w:r w:rsidR="00BB5C9F">
              <w:rPr>
                <w:noProof/>
                <w:webHidden/>
              </w:rPr>
              <w:fldChar w:fldCharType="separate"/>
            </w:r>
            <w:r w:rsidR="00BB5C9F">
              <w:rPr>
                <w:noProof/>
                <w:webHidden/>
              </w:rPr>
              <w:t>3</w:t>
            </w:r>
            <w:r w:rsidR="00BB5C9F">
              <w:rPr>
                <w:noProof/>
                <w:webHidden/>
              </w:rPr>
              <w:fldChar w:fldCharType="end"/>
            </w:r>
          </w:hyperlink>
        </w:p>
        <w:p w14:paraId="4C701A38" w14:textId="0AA142BA" w:rsidR="00BB5C9F" w:rsidRDefault="00BB5C9F">
          <w:pPr>
            <w:pStyle w:val="TOC1"/>
            <w:tabs>
              <w:tab w:val="right" w:leader="dot" w:pos="9016"/>
            </w:tabs>
            <w:rPr>
              <w:rFonts w:eastAsiaTheme="minorEastAsia"/>
              <w:noProof/>
              <w:kern w:val="0"/>
              <w:sz w:val="22"/>
              <w:szCs w:val="22"/>
              <w:lang w:val="en-US"/>
            </w:rPr>
          </w:pPr>
          <w:hyperlink w:anchor="_Toc188604981" w:history="1">
            <w:r w:rsidRPr="00C86474">
              <w:rPr>
                <w:rStyle w:val="Hyperlink"/>
                <w:rFonts w:ascii="Times New Roman" w:hAnsi="Times New Roman" w:cs="Times New Roman"/>
                <w:noProof/>
                <w:lang w:val="en-GB"/>
              </w:rPr>
              <w:t>OBJECTIVE AND METHODOLOGY</w:t>
            </w:r>
            <w:r>
              <w:rPr>
                <w:noProof/>
                <w:webHidden/>
              </w:rPr>
              <w:tab/>
            </w:r>
            <w:r>
              <w:rPr>
                <w:noProof/>
                <w:webHidden/>
              </w:rPr>
              <w:fldChar w:fldCharType="begin"/>
            </w:r>
            <w:r>
              <w:rPr>
                <w:noProof/>
                <w:webHidden/>
              </w:rPr>
              <w:instrText xml:space="preserve"> PAGEREF _Toc188604981 \h </w:instrText>
            </w:r>
            <w:r>
              <w:rPr>
                <w:noProof/>
                <w:webHidden/>
              </w:rPr>
            </w:r>
            <w:r>
              <w:rPr>
                <w:noProof/>
                <w:webHidden/>
              </w:rPr>
              <w:fldChar w:fldCharType="separate"/>
            </w:r>
            <w:r>
              <w:rPr>
                <w:noProof/>
                <w:webHidden/>
              </w:rPr>
              <w:t>4</w:t>
            </w:r>
            <w:r>
              <w:rPr>
                <w:noProof/>
                <w:webHidden/>
              </w:rPr>
              <w:fldChar w:fldCharType="end"/>
            </w:r>
          </w:hyperlink>
        </w:p>
        <w:p w14:paraId="03AAA2ED" w14:textId="4BE1E847" w:rsidR="00BB5C9F" w:rsidRDefault="00BB5C9F">
          <w:pPr>
            <w:pStyle w:val="TOC1"/>
            <w:tabs>
              <w:tab w:val="right" w:leader="dot" w:pos="9016"/>
            </w:tabs>
            <w:rPr>
              <w:rFonts w:eastAsiaTheme="minorEastAsia"/>
              <w:noProof/>
              <w:kern w:val="0"/>
              <w:sz w:val="22"/>
              <w:szCs w:val="22"/>
              <w:lang w:val="en-US"/>
            </w:rPr>
          </w:pPr>
          <w:hyperlink w:anchor="_Toc188604982" w:history="1">
            <w:r w:rsidRPr="00C86474">
              <w:rPr>
                <w:rStyle w:val="Hyperlink"/>
                <w:rFonts w:ascii="Times New Roman" w:hAnsi="Times New Roman" w:cs="Times New Roman"/>
                <w:noProof/>
                <w:lang w:val="en-GB"/>
              </w:rPr>
              <w:t>LEGAL FRAMEWORK</w:t>
            </w:r>
            <w:r>
              <w:rPr>
                <w:noProof/>
                <w:webHidden/>
              </w:rPr>
              <w:tab/>
            </w:r>
            <w:r>
              <w:rPr>
                <w:noProof/>
                <w:webHidden/>
              </w:rPr>
              <w:fldChar w:fldCharType="begin"/>
            </w:r>
            <w:r>
              <w:rPr>
                <w:noProof/>
                <w:webHidden/>
              </w:rPr>
              <w:instrText xml:space="preserve"> PAGEREF _Toc188604982 \h </w:instrText>
            </w:r>
            <w:r>
              <w:rPr>
                <w:noProof/>
                <w:webHidden/>
              </w:rPr>
            </w:r>
            <w:r>
              <w:rPr>
                <w:noProof/>
                <w:webHidden/>
              </w:rPr>
              <w:fldChar w:fldCharType="separate"/>
            </w:r>
            <w:r>
              <w:rPr>
                <w:noProof/>
                <w:webHidden/>
              </w:rPr>
              <w:t>5</w:t>
            </w:r>
            <w:r>
              <w:rPr>
                <w:noProof/>
                <w:webHidden/>
              </w:rPr>
              <w:fldChar w:fldCharType="end"/>
            </w:r>
          </w:hyperlink>
        </w:p>
        <w:p w14:paraId="443903A3" w14:textId="5983A09E" w:rsidR="00BB5C9F" w:rsidRDefault="00BB5C9F">
          <w:pPr>
            <w:pStyle w:val="TOC1"/>
            <w:tabs>
              <w:tab w:val="right" w:leader="dot" w:pos="9016"/>
            </w:tabs>
            <w:rPr>
              <w:rFonts w:eastAsiaTheme="minorEastAsia"/>
              <w:noProof/>
              <w:kern w:val="0"/>
              <w:sz w:val="22"/>
              <w:szCs w:val="22"/>
              <w:lang w:val="en-US"/>
            </w:rPr>
          </w:pPr>
          <w:hyperlink w:anchor="_Toc188604983" w:history="1">
            <w:r w:rsidRPr="00C86474">
              <w:rPr>
                <w:rStyle w:val="Hyperlink"/>
                <w:rFonts w:ascii="Times New Roman" w:hAnsi="Times New Roman" w:cs="Times New Roman"/>
                <w:noProof/>
                <w:lang w:val="en-GB"/>
              </w:rPr>
              <w:t>INTERNATIONAL FRAMEWORK</w:t>
            </w:r>
            <w:r>
              <w:rPr>
                <w:noProof/>
                <w:webHidden/>
              </w:rPr>
              <w:tab/>
            </w:r>
            <w:r>
              <w:rPr>
                <w:noProof/>
                <w:webHidden/>
              </w:rPr>
              <w:fldChar w:fldCharType="begin"/>
            </w:r>
            <w:r>
              <w:rPr>
                <w:noProof/>
                <w:webHidden/>
              </w:rPr>
              <w:instrText xml:space="preserve"> PAGEREF _Toc188604983 \h </w:instrText>
            </w:r>
            <w:r>
              <w:rPr>
                <w:noProof/>
                <w:webHidden/>
              </w:rPr>
            </w:r>
            <w:r>
              <w:rPr>
                <w:noProof/>
                <w:webHidden/>
              </w:rPr>
              <w:fldChar w:fldCharType="separate"/>
            </w:r>
            <w:r>
              <w:rPr>
                <w:noProof/>
                <w:webHidden/>
              </w:rPr>
              <w:t>7</w:t>
            </w:r>
            <w:r>
              <w:rPr>
                <w:noProof/>
                <w:webHidden/>
              </w:rPr>
              <w:fldChar w:fldCharType="end"/>
            </w:r>
          </w:hyperlink>
        </w:p>
        <w:p w14:paraId="5A4D5E21" w14:textId="020B6281" w:rsidR="00BB5C9F" w:rsidRDefault="00BB5C9F">
          <w:pPr>
            <w:pStyle w:val="TOC1"/>
            <w:tabs>
              <w:tab w:val="right" w:leader="dot" w:pos="9016"/>
            </w:tabs>
            <w:rPr>
              <w:rFonts w:eastAsiaTheme="minorEastAsia"/>
              <w:noProof/>
              <w:kern w:val="0"/>
              <w:sz w:val="22"/>
              <w:szCs w:val="22"/>
              <w:lang w:val="en-US"/>
            </w:rPr>
          </w:pPr>
          <w:hyperlink w:anchor="_Toc188604984" w:history="1">
            <w:r w:rsidRPr="00C86474">
              <w:rPr>
                <w:rStyle w:val="Hyperlink"/>
                <w:rFonts w:ascii="Times New Roman" w:hAnsi="Times New Roman" w:cs="Times New Roman"/>
                <w:noProof/>
                <w:lang w:val="en-GB"/>
              </w:rPr>
              <w:t>FINANCING OF TERRORISM</w:t>
            </w:r>
            <w:r>
              <w:rPr>
                <w:noProof/>
                <w:webHidden/>
              </w:rPr>
              <w:tab/>
            </w:r>
            <w:r>
              <w:rPr>
                <w:noProof/>
                <w:webHidden/>
              </w:rPr>
              <w:fldChar w:fldCharType="begin"/>
            </w:r>
            <w:r>
              <w:rPr>
                <w:noProof/>
                <w:webHidden/>
              </w:rPr>
              <w:instrText xml:space="preserve"> PAGEREF _Toc188604984 \h </w:instrText>
            </w:r>
            <w:r>
              <w:rPr>
                <w:noProof/>
                <w:webHidden/>
              </w:rPr>
            </w:r>
            <w:r>
              <w:rPr>
                <w:noProof/>
                <w:webHidden/>
              </w:rPr>
              <w:fldChar w:fldCharType="separate"/>
            </w:r>
            <w:r>
              <w:rPr>
                <w:noProof/>
                <w:webHidden/>
              </w:rPr>
              <w:t>8</w:t>
            </w:r>
            <w:r>
              <w:rPr>
                <w:noProof/>
                <w:webHidden/>
              </w:rPr>
              <w:fldChar w:fldCharType="end"/>
            </w:r>
          </w:hyperlink>
        </w:p>
        <w:p w14:paraId="6520F0A0" w14:textId="4A2350B5" w:rsidR="00BB5C9F" w:rsidRDefault="00BB5C9F">
          <w:pPr>
            <w:pStyle w:val="TOC1"/>
            <w:tabs>
              <w:tab w:val="right" w:leader="dot" w:pos="9016"/>
            </w:tabs>
            <w:rPr>
              <w:rFonts w:eastAsiaTheme="minorEastAsia"/>
              <w:noProof/>
              <w:kern w:val="0"/>
              <w:sz w:val="22"/>
              <w:szCs w:val="22"/>
              <w:lang w:val="en-US"/>
            </w:rPr>
          </w:pPr>
          <w:hyperlink w:anchor="_Toc188604985" w:history="1">
            <w:r w:rsidRPr="00C86474">
              <w:rPr>
                <w:rStyle w:val="Hyperlink"/>
                <w:rFonts w:ascii="Times New Roman" w:hAnsi="Times New Roman" w:cs="Times New Roman"/>
                <w:noProof/>
                <w:lang w:val="en-GB"/>
              </w:rPr>
              <w:t>NATIONAL STRATEGY FOR COMBATING MONEY LAUNDERING AND TERRORIST FINANCING</w:t>
            </w:r>
            <w:r>
              <w:rPr>
                <w:noProof/>
                <w:webHidden/>
              </w:rPr>
              <w:tab/>
            </w:r>
            <w:r>
              <w:rPr>
                <w:noProof/>
                <w:webHidden/>
              </w:rPr>
              <w:fldChar w:fldCharType="begin"/>
            </w:r>
            <w:r>
              <w:rPr>
                <w:noProof/>
                <w:webHidden/>
              </w:rPr>
              <w:instrText xml:space="preserve"> PAGEREF _Toc188604985 \h </w:instrText>
            </w:r>
            <w:r>
              <w:rPr>
                <w:noProof/>
                <w:webHidden/>
              </w:rPr>
            </w:r>
            <w:r>
              <w:rPr>
                <w:noProof/>
                <w:webHidden/>
              </w:rPr>
              <w:fldChar w:fldCharType="separate"/>
            </w:r>
            <w:r>
              <w:rPr>
                <w:noProof/>
                <w:webHidden/>
              </w:rPr>
              <w:t>10</w:t>
            </w:r>
            <w:r>
              <w:rPr>
                <w:noProof/>
                <w:webHidden/>
              </w:rPr>
              <w:fldChar w:fldCharType="end"/>
            </w:r>
          </w:hyperlink>
        </w:p>
        <w:p w14:paraId="3BBC25C2" w14:textId="7B70F64A" w:rsidR="00BB5C9F" w:rsidRDefault="00BB5C9F">
          <w:pPr>
            <w:pStyle w:val="TOC1"/>
            <w:tabs>
              <w:tab w:val="right" w:leader="dot" w:pos="9016"/>
            </w:tabs>
            <w:rPr>
              <w:rFonts w:eastAsiaTheme="minorEastAsia"/>
              <w:noProof/>
              <w:kern w:val="0"/>
              <w:sz w:val="22"/>
              <w:szCs w:val="22"/>
              <w:lang w:val="en-US"/>
            </w:rPr>
          </w:pPr>
          <w:hyperlink w:anchor="_Toc188604986" w:history="1">
            <w:r w:rsidRPr="00C86474">
              <w:rPr>
                <w:rStyle w:val="Hyperlink"/>
                <w:rFonts w:ascii="Times New Roman" w:hAnsi="Times New Roman" w:cs="Times New Roman"/>
                <w:noProof/>
                <w:lang w:val="en-GB"/>
              </w:rPr>
              <w:t>NATIONAL TERRORIST FINANCING RISK ASSESSMENT</w:t>
            </w:r>
            <w:r>
              <w:rPr>
                <w:noProof/>
                <w:webHidden/>
              </w:rPr>
              <w:tab/>
            </w:r>
            <w:r>
              <w:rPr>
                <w:noProof/>
                <w:webHidden/>
              </w:rPr>
              <w:fldChar w:fldCharType="begin"/>
            </w:r>
            <w:r>
              <w:rPr>
                <w:noProof/>
                <w:webHidden/>
              </w:rPr>
              <w:instrText xml:space="preserve"> PAGEREF _Toc188604986 \h </w:instrText>
            </w:r>
            <w:r>
              <w:rPr>
                <w:noProof/>
                <w:webHidden/>
              </w:rPr>
            </w:r>
            <w:r>
              <w:rPr>
                <w:noProof/>
                <w:webHidden/>
              </w:rPr>
              <w:fldChar w:fldCharType="separate"/>
            </w:r>
            <w:r>
              <w:rPr>
                <w:noProof/>
                <w:webHidden/>
              </w:rPr>
              <w:t>11</w:t>
            </w:r>
            <w:r>
              <w:rPr>
                <w:noProof/>
                <w:webHidden/>
              </w:rPr>
              <w:fldChar w:fldCharType="end"/>
            </w:r>
          </w:hyperlink>
        </w:p>
        <w:p w14:paraId="3C015214" w14:textId="7BB9B800" w:rsidR="00BB5C9F" w:rsidRDefault="00BB5C9F">
          <w:pPr>
            <w:pStyle w:val="TOC1"/>
            <w:tabs>
              <w:tab w:val="right" w:leader="dot" w:pos="9016"/>
            </w:tabs>
            <w:rPr>
              <w:rFonts w:eastAsiaTheme="minorEastAsia"/>
              <w:noProof/>
              <w:kern w:val="0"/>
              <w:sz w:val="22"/>
              <w:szCs w:val="22"/>
              <w:lang w:val="en-US"/>
            </w:rPr>
          </w:pPr>
          <w:hyperlink w:anchor="_Toc188604987" w:history="1">
            <w:r w:rsidRPr="00C86474">
              <w:rPr>
                <w:rStyle w:val="Hyperlink"/>
                <w:rFonts w:ascii="Times New Roman" w:hAnsi="Times New Roman" w:cs="Times New Roman"/>
                <w:noProof/>
                <w:lang w:val="en-GB"/>
              </w:rPr>
              <w:t>ANALYSIS OF THE TERRORISM FINANCING RISK</w:t>
            </w:r>
            <w:r>
              <w:rPr>
                <w:noProof/>
                <w:webHidden/>
              </w:rPr>
              <w:tab/>
            </w:r>
            <w:r>
              <w:rPr>
                <w:noProof/>
                <w:webHidden/>
              </w:rPr>
              <w:fldChar w:fldCharType="begin"/>
            </w:r>
            <w:r>
              <w:rPr>
                <w:noProof/>
                <w:webHidden/>
              </w:rPr>
              <w:instrText xml:space="preserve"> PAGEREF _Toc188604987 \h </w:instrText>
            </w:r>
            <w:r>
              <w:rPr>
                <w:noProof/>
                <w:webHidden/>
              </w:rPr>
            </w:r>
            <w:r>
              <w:rPr>
                <w:noProof/>
                <w:webHidden/>
              </w:rPr>
              <w:fldChar w:fldCharType="separate"/>
            </w:r>
            <w:r>
              <w:rPr>
                <w:noProof/>
                <w:webHidden/>
              </w:rPr>
              <w:t>13</w:t>
            </w:r>
            <w:r>
              <w:rPr>
                <w:noProof/>
                <w:webHidden/>
              </w:rPr>
              <w:fldChar w:fldCharType="end"/>
            </w:r>
          </w:hyperlink>
        </w:p>
        <w:p w14:paraId="19B69180" w14:textId="43FD7F57" w:rsidR="00BB5C9F" w:rsidRDefault="00BB5C9F">
          <w:pPr>
            <w:pStyle w:val="TOC1"/>
            <w:tabs>
              <w:tab w:val="right" w:leader="dot" w:pos="9016"/>
            </w:tabs>
            <w:rPr>
              <w:rFonts w:eastAsiaTheme="minorEastAsia"/>
              <w:noProof/>
              <w:kern w:val="0"/>
              <w:sz w:val="22"/>
              <w:szCs w:val="22"/>
              <w:lang w:val="en-US"/>
            </w:rPr>
          </w:pPr>
          <w:hyperlink w:anchor="_Toc188604988" w:history="1">
            <w:r w:rsidRPr="00C86474">
              <w:rPr>
                <w:rStyle w:val="Hyperlink"/>
                <w:rFonts w:ascii="Times New Roman" w:hAnsi="Times New Roman" w:cs="Times New Roman"/>
                <w:noProof/>
                <w:lang w:val="en-GB"/>
              </w:rPr>
              <w:t>INDICATORS FOR IDENTIFYING TERRORIST FINANCING</w:t>
            </w:r>
            <w:r>
              <w:rPr>
                <w:noProof/>
                <w:webHidden/>
              </w:rPr>
              <w:tab/>
            </w:r>
            <w:r>
              <w:rPr>
                <w:noProof/>
                <w:webHidden/>
              </w:rPr>
              <w:fldChar w:fldCharType="begin"/>
            </w:r>
            <w:r>
              <w:rPr>
                <w:noProof/>
                <w:webHidden/>
              </w:rPr>
              <w:instrText xml:space="preserve"> PAGEREF _Toc188604988 \h </w:instrText>
            </w:r>
            <w:r>
              <w:rPr>
                <w:noProof/>
                <w:webHidden/>
              </w:rPr>
            </w:r>
            <w:r>
              <w:rPr>
                <w:noProof/>
                <w:webHidden/>
              </w:rPr>
              <w:fldChar w:fldCharType="separate"/>
            </w:r>
            <w:r>
              <w:rPr>
                <w:noProof/>
                <w:webHidden/>
              </w:rPr>
              <w:t>16</w:t>
            </w:r>
            <w:r>
              <w:rPr>
                <w:noProof/>
                <w:webHidden/>
              </w:rPr>
              <w:fldChar w:fldCharType="end"/>
            </w:r>
          </w:hyperlink>
        </w:p>
        <w:p w14:paraId="0BF892E0" w14:textId="512BADBB" w:rsidR="00BB5C9F" w:rsidRDefault="00BB5C9F">
          <w:pPr>
            <w:pStyle w:val="TOC1"/>
            <w:tabs>
              <w:tab w:val="right" w:leader="dot" w:pos="9016"/>
            </w:tabs>
            <w:rPr>
              <w:rFonts w:eastAsiaTheme="minorEastAsia"/>
              <w:noProof/>
              <w:kern w:val="0"/>
              <w:sz w:val="22"/>
              <w:szCs w:val="22"/>
              <w:lang w:val="en-US"/>
            </w:rPr>
          </w:pPr>
          <w:hyperlink w:anchor="_Toc188604989" w:history="1">
            <w:r w:rsidRPr="00C86474">
              <w:rPr>
                <w:rStyle w:val="Hyperlink"/>
                <w:rFonts w:ascii="Times New Roman" w:hAnsi="Times New Roman" w:cs="Times New Roman"/>
                <w:noProof/>
                <w:lang w:val="en-GB"/>
              </w:rPr>
              <w:t>DIGITAL (VIRTUAL) ASSETS</w:t>
            </w:r>
            <w:r>
              <w:rPr>
                <w:noProof/>
                <w:webHidden/>
              </w:rPr>
              <w:tab/>
            </w:r>
            <w:r>
              <w:rPr>
                <w:noProof/>
                <w:webHidden/>
              </w:rPr>
              <w:fldChar w:fldCharType="begin"/>
            </w:r>
            <w:r>
              <w:rPr>
                <w:noProof/>
                <w:webHidden/>
              </w:rPr>
              <w:instrText xml:space="preserve"> PAGEREF _Toc188604989 \h </w:instrText>
            </w:r>
            <w:r>
              <w:rPr>
                <w:noProof/>
                <w:webHidden/>
              </w:rPr>
            </w:r>
            <w:r>
              <w:rPr>
                <w:noProof/>
                <w:webHidden/>
              </w:rPr>
              <w:fldChar w:fldCharType="separate"/>
            </w:r>
            <w:r>
              <w:rPr>
                <w:noProof/>
                <w:webHidden/>
              </w:rPr>
              <w:t>18</w:t>
            </w:r>
            <w:r>
              <w:rPr>
                <w:noProof/>
                <w:webHidden/>
              </w:rPr>
              <w:fldChar w:fldCharType="end"/>
            </w:r>
          </w:hyperlink>
        </w:p>
        <w:p w14:paraId="5A2757C4" w14:textId="139E24D8" w:rsidR="00BB5C9F" w:rsidRDefault="00BB5C9F">
          <w:pPr>
            <w:pStyle w:val="TOC2"/>
            <w:tabs>
              <w:tab w:val="right" w:leader="dot" w:pos="9016"/>
            </w:tabs>
            <w:rPr>
              <w:rFonts w:eastAsiaTheme="minorEastAsia"/>
              <w:noProof/>
              <w:kern w:val="0"/>
              <w:sz w:val="22"/>
              <w:szCs w:val="22"/>
              <w:lang w:val="en-US"/>
            </w:rPr>
          </w:pPr>
          <w:hyperlink w:anchor="_Toc188604990" w:history="1">
            <w:r w:rsidRPr="00C86474">
              <w:rPr>
                <w:rStyle w:val="Hyperlink"/>
                <w:rFonts w:ascii="Times New Roman" w:hAnsi="Times New Roman" w:cs="Times New Roman"/>
                <w:noProof/>
                <w:lang w:val="en-GB"/>
              </w:rPr>
              <w:t>Legal framework</w:t>
            </w:r>
            <w:r>
              <w:rPr>
                <w:noProof/>
                <w:webHidden/>
              </w:rPr>
              <w:tab/>
            </w:r>
            <w:r>
              <w:rPr>
                <w:noProof/>
                <w:webHidden/>
              </w:rPr>
              <w:fldChar w:fldCharType="begin"/>
            </w:r>
            <w:r>
              <w:rPr>
                <w:noProof/>
                <w:webHidden/>
              </w:rPr>
              <w:instrText xml:space="preserve"> PAGEREF _Toc188604990 \h </w:instrText>
            </w:r>
            <w:r>
              <w:rPr>
                <w:noProof/>
                <w:webHidden/>
              </w:rPr>
            </w:r>
            <w:r>
              <w:rPr>
                <w:noProof/>
                <w:webHidden/>
              </w:rPr>
              <w:fldChar w:fldCharType="separate"/>
            </w:r>
            <w:r>
              <w:rPr>
                <w:noProof/>
                <w:webHidden/>
              </w:rPr>
              <w:t>18</w:t>
            </w:r>
            <w:r>
              <w:rPr>
                <w:noProof/>
                <w:webHidden/>
              </w:rPr>
              <w:fldChar w:fldCharType="end"/>
            </w:r>
          </w:hyperlink>
        </w:p>
        <w:p w14:paraId="325EE37B" w14:textId="0DD11E2A" w:rsidR="00BB5C9F" w:rsidRDefault="00BB5C9F">
          <w:pPr>
            <w:pStyle w:val="TOC2"/>
            <w:tabs>
              <w:tab w:val="right" w:leader="dot" w:pos="9016"/>
            </w:tabs>
            <w:rPr>
              <w:rFonts w:eastAsiaTheme="minorEastAsia"/>
              <w:noProof/>
              <w:kern w:val="0"/>
              <w:sz w:val="22"/>
              <w:szCs w:val="22"/>
              <w:lang w:val="en-US"/>
            </w:rPr>
          </w:pPr>
          <w:hyperlink w:anchor="_Toc188604991" w:history="1">
            <w:r w:rsidRPr="00C86474">
              <w:rPr>
                <w:rStyle w:val="Hyperlink"/>
                <w:rFonts w:ascii="Times New Roman" w:hAnsi="Times New Roman" w:cs="Times New Roman"/>
                <w:noProof/>
                <w:lang w:val="en-GB"/>
              </w:rPr>
              <w:t>National risk assessment, legal framework, international standards</w:t>
            </w:r>
            <w:r>
              <w:rPr>
                <w:noProof/>
                <w:webHidden/>
              </w:rPr>
              <w:tab/>
            </w:r>
            <w:r>
              <w:rPr>
                <w:noProof/>
                <w:webHidden/>
              </w:rPr>
              <w:fldChar w:fldCharType="begin"/>
            </w:r>
            <w:r>
              <w:rPr>
                <w:noProof/>
                <w:webHidden/>
              </w:rPr>
              <w:instrText xml:space="preserve"> PAGEREF _Toc188604991 \h </w:instrText>
            </w:r>
            <w:r>
              <w:rPr>
                <w:noProof/>
                <w:webHidden/>
              </w:rPr>
            </w:r>
            <w:r>
              <w:rPr>
                <w:noProof/>
                <w:webHidden/>
              </w:rPr>
              <w:fldChar w:fldCharType="separate"/>
            </w:r>
            <w:r>
              <w:rPr>
                <w:noProof/>
                <w:webHidden/>
              </w:rPr>
              <w:t>18</w:t>
            </w:r>
            <w:r>
              <w:rPr>
                <w:noProof/>
                <w:webHidden/>
              </w:rPr>
              <w:fldChar w:fldCharType="end"/>
            </w:r>
          </w:hyperlink>
        </w:p>
        <w:p w14:paraId="7D49A106" w14:textId="64D09B3F" w:rsidR="00BB5C9F" w:rsidRDefault="00BB5C9F">
          <w:pPr>
            <w:pStyle w:val="TOC2"/>
            <w:tabs>
              <w:tab w:val="right" w:leader="dot" w:pos="9016"/>
            </w:tabs>
            <w:rPr>
              <w:rFonts w:eastAsiaTheme="minorEastAsia"/>
              <w:noProof/>
              <w:kern w:val="0"/>
              <w:sz w:val="22"/>
              <w:szCs w:val="22"/>
              <w:lang w:val="en-US"/>
            </w:rPr>
          </w:pPr>
          <w:hyperlink w:anchor="_Toc188604992" w:history="1">
            <w:r w:rsidRPr="00C86474">
              <w:rPr>
                <w:rStyle w:val="Hyperlink"/>
                <w:rFonts w:ascii="Times New Roman" w:hAnsi="Times New Roman" w:cs="Times New Roman"/>
                <w:noProof/>
                <w:lang w:val="en-GB"/>
              </w:rPr>
              <w:t>Prohibition of the use of digital assets in regulated sectors</w:t>
            </w:r>
            <w:r>
              <w:rPr>
                <w:noProof/>
                <w:webHidden/>
              </w:rPr>
              <w:tab/>
            </w:r>
            <w:r>
              <w:rPr>
                <w:noProof/>
                <w:webHidden/>
              </w:rPr>
              <w:fldChar w:fldCharType="begin"/>
            </w:r>
            <w:r>
              <w:rPr>
                <w:noProof/>
                <w:webHidden/>
              </w:rPr>
              <w:instrText xml:space="preserve"> PAGEREF _Toc188604992 \h </w:instrText>
            </w:r>
            <w:r>
              <w:rPr>
                <w:noProof/>
                <w:webHidden/>
              </w:rPr>
            </w:r>
            <w:r>
              <w:rPr>
                <w:noProof/>
                <w:webHidden/>
              </w:rPr>
              <w:fldChar w:fldCharType="separate"/>
            </w:r>
            <w:r>
              <w:rPr>
                <w:noProof/>
                <w:webHidden/>
              </w:rPr>
              <w:t>19</w:t>
            </w:r>
            <w:r>
              <w:rPr>
                <w:noProof/>
                <w:webHidden/>
              </w:rPr>
              <w:fldChar w:fldCharType="end"/>
            </w:r>
          </w:hyperlink>
        </w:p>
        <w:p w14:paraId="0CB35DFE" w14:textId="052B3DFD" w:rsidR="00BB5C9F" w:rsidRDefault="00BB5C9F">
          <w:pPr>
            <w:pStyle w:val="TOC2"/>
            <w:tabs>
              <w:tab w:val="right" w:leader="dot" w:pos="9016"/>
            </w:tabs>
            <w:rPr>
              <w:rFonts w:eastAsiaTheme="minorEastAsia"/>
              <w:noProof/>
              <w:kern w:val="0"/>
              <w:sz w:val="22"/>
              <w:szCs w:val="22"/>
              <w:lang w:val="en-US"/>
            </w:rPr>
          </w:pPr>
          <w:hyperlink w:anchor="_Toc188604993" w:history="1">
            <w:r w:rsidRPr="00C86474">
              <w:rPr>
                <w:rStyle w:val="Hyperlink"/>
                <w:rFonts w:ascii="Times New Roman" w:eastAsia="Calibri" w:hAnsi="Times New Roman" w:cs="Times New Roman"/>
                <w:noProof/>
                <w:lang w:val="en-GB"/>
              </w:rPr>
              <w:t>Terrorist Financing Risk Assessment in the Digital Asset Sector (NRA)</w:t>
            </w:r>
            <w:r>
              <w:rPr>
                <w:noProof/>
                <w:webHidden/>
              </w:rPr>
              <w:tab/>
            </w:r>
            <w:r>
              <w:rPr>
                <w:noProof/>
                <w:webHidden/>
              </w:rPr>
              <w:fldChar w:fldCharType="begin"/>
            </w:r>
            <w:r>
              <w:rPr>
                <w:noProof/>
                <w:webHidden/>
              </w:rPr>
              <w:instrText xml:space="preserve"> PAGEREF _Toc188604993 \h </w:instrText>
            </w:r>
            <w:r>
              <w:rPr>
                <w:noProof/>
                <w:webHidden/>
              </w:rPr>
            </w:r>
            <w:r>
              <w:rPr>
                <w:noProof/>
                <w:webHidden/>
              </w:rPr>
              <w:fldChar w:fldCharType="separate"/>
            </w:r>
            <w:r>
              <w:rPr>
                <w:noProof/>
                <w:webHidden/>
              </w:rPr>
              <w:t>20</w:t>
            </w:r>
            <w:r>
              <w:rPr>
                <w:noProof/>
                <w:webHidden/>
              </w:rPr>
              <w:fldChar w:fldCharType="end"/>
            </w:r>
          </w:hyperlink>
        </w:p>
        <w:p w14:paraId="582981A9" w14:textId="777EED29" w:rsidR="00BB5C9F" w:rsidRDefault="00BB5C9F">
          <w:pPr>
            <w:pStyle w:val="TOC2"/>
            <w:tabs>
              <w:tab w:val="right" w:leader="dot" w:pos="9016"/>
            </w:tabs>
            <w:rPr>
              <w:rFonts w:eastAsiaTheme="minorEastAsia"/>
              <w:noProof/>
              <w:kern w:val="0"/>
              <w:sz w:val="22"/>
              <w:szCs w:val="22"/>
              <w:lang w:val="en-US"/>
            </w:rPr>
          </w:pPr>
          <w:hyperlink w:anchor="_Toc188604994" w:history="1">
            <w:r w:rsidRPr="00C86474">
              <w:rPr>
                <w:rStyle w:val="Hyperlink"/>
                <w:rFonts w:ascii="Times New Roman" w:hAnsi="Times New Roman" w:cs="Times New Roman"/>
                <w:noProof/>
                <w:lang w:val="en-GB"/>
              </w:rPr>
              <w:t>International practice, FATF indicators</w:t>
            </w:r>
            <w:r>
              <w:rPr>
                <w:noProof/>
                <w:webHidden/>
              </w:rPr>
              <w:tab/>
            </w:r>
            <w:r>
              <w:rPr>
                <w:noProof/>
                <w:webHidden/>
              </w:rPr>
              <w:fldChar w:fldCharType="begin"/>
            </w:r>
            <w:r>
              <w:rPr>
                <w:noProof/>
                <w:webHidden/>
              </w:rPr>
              <w:instrText xml:space="preserve"> PAGEREF _Toc188604994 \h </w:instrText>
            </w:r>
            <w:r>
              <w:rPr>
                <w:noProof/>
                <w:webHidden/>
              </w:rPr>
            </w:r>
            <w:r>
              <w:rPr>
                <w:noProof/>
                <w:webHidden/>
              </w:rPr>
              <w:fldChar w:fldCharType="separate"/>
            </w:r>
            <w:r>
              <w:rPr>
                <w:noProof/>
                <w:webHidden/>
              </w:rPr>
              <w:t>21</w:t>
            </w:r>
            <w:r>
              <w:rPr>
                <w:noProof/>
                <w:webHidden/>
              </w:rPr>
              <w:fldChar w:fldCharType="end"/>
            </w:r>
          </w:hyperlink>
        </w:p>
        <w:p w14:paraId="4B600690" w14:textId="149E4EE1" w:rsidR="00BB5C9F" w:rsidRDefault="00BB5C9F">
          <w:pPr>
            <w:pStyle w:val="TOC2"/>
            <w:tabs>
              <w:tab w:val="right" w:leader="dot" w:pos="9016"/>
            </w:tabs>
            <w:rPr>
              <w:rFonts w:eastAsiaTheme="minorEastAsia"/>
              <w:noProof/>
              <w:kern w:val="0"/>
              <w:sz w:val="22"/>
              <w:szCs w:val="22"/>
              <w:lang w:val="en-US"/>
            </w:rPr>
          </w:pPr>
          <w:hyperlink w:anchor="_Toc188604995" w:history="1">
            <w:r w:rsidRPr="00C86474">
              <w:rPr>
                <w:rStyle w:val="Hyperlink"/>
                <w:rFonts w:ascii="Times New Roman" w:hAnsi="Times New Roman" w:cs="Times New Roman"/>
                <w:noProof/>
                <w:lang w:val="en-GB"/>
              </w:rPr>
              <w:t>APML experiences</w:t>
            </w:r>
            <w:r>
              <w:rPr>
                <w:noProof/>
                <w:webHidden/>
              </w:rPr>
              <w:tab/>
            </w:r>
            <w:r>
              <w:rPr>
                <w:noProof/>
                <w:webHidden/>
              </w:rPr>
              <w:fldChar w:fldCharType="begin"/>
            </w:r>
            <w:r>
              <w:rPr>
                <w:noProof/>
                <w:webHidden/>
              </w:rPr>
              <w:instrText xml:space="preserve"> PAGEREF _Toc188604995 \h </w:instrText>
            </w:r>
            <w:r>
              <w:rPr>
                <w:noProof/>
                <w:webHidden/>
              </w:rPr>
            </w:r>
            <w:r>
              <w:rPr>
                <w:noProof/>
                <w:webHidden/>
              </w:rPr>
              <w:fldChar w:fldCharType="separate"/>
            </w:r>
            <w:r>
              <w:rPr>
                <w:noProof/>
                <w:webHidden/>
              </w:rPr>
              <w:t>22</w:t>
            </w:r>
            <w:r>
              <w:rPr>
                <w:noProof/>
                <w:webHidden/>
              </w:rPr>
              <w:fldChar w:fldCharType="end"/>
            </w:r>
          </w:hyperlink>
        </w:p>
        <w:p w14:paraId="3DE897CE" w14:textId="41692D1B" w:rsidR="00BB5C9F" w:rsidRDefault="00BB5C9F">
          <w:pPr>
            <w:pStyle w:val="TOC2"/>
            <w:tabs>
              <w:tab w:val="right" w:leader="dot" w:pos="9016"/>
            </w:tabs>
            <w:rPr>
              <w:rFonts w:eastAsiaTheme="minorEastAsia"/>
              <w:noProof/>
              <w:kern w:val="0"/>
              <w:sz w:val="22"/>
              <w:szCs w:val="22"/>
              <w:lang w:val="en-US"/>
            </w:rPr>
          </w:pPr>
          <w:hyperlink w:anchor="_Toc188604996" w:history="1">
            <w:r w:rsidRPr="00C86474">
              <w:rPr>
                <w:rStyle w:val="Hyperlink"/>
                <w:rFonts w:ascii="Times New Roman" w:hAnsi="Times New Roman" w:cs="Times New Roman"/>
                <w:noProof/>
                <w:lang w:val="en-GB"/>
              </w:rPr>
              <w:t>Results achieved – international experience with FATF Recommendation 15</w:t>
            </w:r>
            <w:r>
              <w:rPr>
                <w:noProof/>
                <w:webHidden/>
              </w:rPr>
              <w:tab/>
            </w:r>
            <w:r>
              <w:rPr>
                <w:noProof/>
                <w:webHidden/>
              </w:rPr>
              <w:fldChar w:fldCharType="begin"/>
            </w:r>
            <w:r>
              <w:rPr>
                <w:noProof/>
                <w:webHidden/>
              </w:rPr>
              <w:instrText xml:space="preserve"> PAGEREF _Toc188604996 \h </w:instrText>
            </w:r>
            <w:r>
              <w:rPr>
                <w:noProof/>
                <w:webHidden/>
              </w:rPr>
            </w:r>
            <w:r>
              <w:rPr>
                <w:noProof/>
                <w:webHidden/>
              </w:rPr>
              <w:fldChar w:fldCharType="separate"/>
            </w:r>
            <w:r>
              <w:rPr>
                <w:noProof/>
                <w:webHidden/>
              </w:rPr>
              <w:t>22</w:t>
            </w:r>
            <w:r>
              <w:rPr>
                <w:noProof/>
                <w:webHidden/>
              </w:rPr>
              <w:fldChar w:fldCharType="end"/>
            </w:r>
          </w:hyperlink>
        </w:p>
        <w:p w14:paraId="1F149D58" w14:textId="181E1A86" w:rsidR="00BB5C9F" w:rsidRDefault="00BB5C9F">
          <w:pPr>
            <w:pStyle w:val="TOC1"/>
            <w:tabs>
              <w:tab w:val="right" w:leader="dot" w:pos="9016"/>
            </w:tabs>
            <w:rPr>
              <w:rFonts w:eastAsiaTheme="minorEastAsia"/>
              <w:noProof/>
              <w:kern w:val="0"/>
              <w:sz w:val="22"/>
              <w:szCs w:val="22"/>
              <w:lang w:val="en-US"/>
            </w:rPr>
          </w:pPr>
          <w:hyperlink w:anchor="_Toc188604997" w:history="1">
            <w:r w:rsidRPr="00C86474">
              <w:rPr>
                <w:rStyle w:val="Hyperlink"/>
                <w:rFonts w:ascii="Times New Roman" w:hAnsi="Times New Roman" w:cs="Times New Roman"/>
                <w:noProof/>
                <w:lang w:val="en-GB"/>
              </w:rPr>
              <w:t>NON-PROFIT ORGANIZATIONS (NPOs)</w:t>
            </w:r>
            <w:r>
              <w:rPr>
                <w:noProof/>
                <w:webHidden/>
              </w:rPr>
              <w:tab/>
            </w:r>
            <w:r>
              <w:rPr>
                <w:noProof/>
                <w:webHidden/>
              </w:rPr>
              <w:fldChar w:fldCharType="begin"/>
            </w:r>
            <w:r>
              <w:rPr>
                <w:noProof/>
                <w:webHidden/>
              </w:rPr>
              <w:instrText xml:space="preserve"> PAGEREF _Toc188604997 \h </w:instrText>
            </w:r>
            <w:r>
              <w:rPr>
                <w:noProof/>
                <w:webHidden/>
              </w:rPr>
            </w:r>
            <w:r>
              <w:rPr>
                <w:noProof/>
                <w:webHidden/>
              </w:rPr>
              <w:fldChar w:fldCharType="separate"/>
            </w:r>
            <w:r>
              <w:rPr>
                <w:noProof/>
                <w:webHidden/>
              </w:rPr>
              <w:t>23</w:t>
            </w:r>
            <w:r>
              <w:rPr>
                <w:noProof/>
                <w:webHidden/>
              </w:rPr>
              <w:fldChar w:fldCharType="end"/>
            </w:r>
          </w:hyperlink>
        </w:p>
        <w:p w14:paraId="74E4F4D5" w14:textId="3880C132" w:rsidR="00BB5C9F" w:rsidRDefault="00BB5C9F">
          <w:pPr>
            <w:pStyle w:val="TOC2"/>
            <w:tabs>
              <w:tab w:val="right" w:leader="dot" w:pos="9016"/>
            </w:tabs>
            <w:rPr>
              <w:rFonts w:eastAsiaTheme="minorEastAsia"/>
              <w:noProof/>
              <w:kern w:val="0"/>
              <w:sz w:val="22"/>
              <w:szCs w:val="22"/>
              <w:lang w:val="en-US"/>
            </w:rPr>
          </w:pPr>
          <w:hyperlink w:anchor="_Toc188604998" w:history="1">
            <w:r w:rsidRPr="00C86474">
              <w:rPr>
                <w:rStyle w:val="Hyperlink"/>
                <w:rFonts w:ascii="Times New Roman" w:hAnsi="Times New Roman" w:cs="Times New Roman"/>
                <w:noProof/>
                <w:lang w:val="en-GB"/>
              </w:rPr>
              <w:t>Legal framework for NGOs in Serbia</w:t>
            </w:r>
            <w:r>
              <w:rPr>
                <w:noProof/>
                <w:webHidden/>
              </w:rPr>
              <w:tab/>
            </w:r>
            <w:r>
              <w:rPr>
                <w:noProof/>
                <w:webHidden/>
              </w:rPr>
              <w:fldChar w:fldCharType="begin"/>
            </w:r>
            <w:r>
              <w:rPr>
                <w:noProof/>
                <w:webHidden/>
              </w:rPr>
              <w:instrText xml:space="preserve"> PAGEREF _Toc188604998 \h </w:instrText>
            </w:r>
            <w:r>
              <w:rPr>
                <w:noProof/>
                <w:webHidden/>
              </w:rPr>
            </w:r>
            <w:r>
              <w:rPr>
                <w:noProof/>
                <w:webHidden/>
              </w:rPr>
              <w:fldChar w:fldCharType="separate"/>
            </w:r>
            <w:r>
              <w:rPr>
                <w:noProof/>
                <w:webHidden/>
              </w:rPr>
              <w:t>23</w:t>
            </w:r>
            <w:r>
              <w:rPr>
                <w:noProof/>
                <w:webHidden/>
              </w:rPr>
              <w:fldChar w:fldCharType="end"/>
            </w:r>
          </w:hyperlink>
        </w:p>
        <w:p w14:paraId="0E91949B" w14:textId="62209084" w:rsidR="00BB5C9F" w:rsidRDefault="00BB5C9F">
          <w:pPr>
            <w:pStyle w:val="TOC2"/>
            <w:tabs>
              <w:tab w:val="right" w:leader="dot" w:pos="9016"/>
            </w:tabs>
            <w:rPr>
              <w:rFonts w:eastAsiaTheme="minorEastAsia"/>
              <w:noProof/>
              <w:kern w:val="0"/>
              <w:sz w:val="22"/>
              <w:szCs w:val="22"/>
              <w:lang w:val="en-US"/>
            </w:rPr>
          </w:pPr>
          <w:hyperlink w:anchor="_Toc188604999" w:history="1">
            <w:r w:rsidRPr="00C86474">
              <w:rPr>
                <w:rStyle w:val="Hyperlink"/>
                <w:rFonts w:ascii="Times New Roman" w:hAnsi="Times New Roman" w:cs="Times New Roman"/>
                <w:noProof/>
                <w:lang w:val="en-GB"/>
              </w:rPr>
              <w:t>Analysis of the NPO sector from the TF perspective</w:t>
            </w:r>
            <w:r>
              <w:rPr>
                <w:noProof/>
                <w:webHidden/>
              </w:rPr>
              <w:tab/>
            </w:r>
            <w:r>
              <w:rPr>
                <w:noProof/>
                <w:webHidden/>
              </w:rPr>
              <w:fldChar w:fldCharType="begin"/>
            </w:r>
            <w:r>
              <w:rPr>
                <w:noProof/>
                <w:webHidden/>
              </w:rPr>
              <w:instrText xml:space="preserve"> PAGEREF _Toc188604999 \h </w:instrText>
            </w:r>
            <w:r>
              <w:rPr>
                <w:noProof/>
                <w:webHidden/>
              </w:rPr>
            </w:r>
            <w:r>
              <w:rPr>
                <w:noProof/>
                <w:webHidden/>
              </w:rPr>
              <w:fldChar w:fldCharType="separate"/>
            </w:r>
            <w:r>
              <w:rPr>
                <w:noProof/>
                <w:webHidden/>
              </w:rPr>
              <w:t>23</w:t>
            </w:r>
            <w:r>
              <w:rPr>
                <w:noProof/>
                <w:webHidden/>
              </w:rPr>
              <w:fldChar w:fldCharType="end"/>
            </w:r>
          </w:hyperlink>
        </w:p>
        <w:p w14:paraId="01FEB04A" w14:textId="34FBF63B" w:rsidR="00BB5C9F" w:rsidRDefault="00BB5C9F">
          <w:pPr>
            <w:pStyle w:val="TOC3"/>
            <w:tabs>
              <w:tab w:val="right" w:leader="dot" w:pos="9016"/>
            </w:tabs>
            <w:rPr>
              <w:rFonts w:eastAsiaTheme="minorEastAsia"/>
              <w:noProof/>
              <w:kern w:val="0"/>
              <w:sz w:val="22"/>
              <w:szCs w:val="22"/>
              <w:lang w:val="en-US"/>
            </w:rPr>
          </w:pPr>
          <w:hyperlink w:anchor="_Toc188605000" w:history="1">
            <w:r w:rsidRPr="00C86474">
              <w:rPr>
                <w:rStyle w:val="Hyperlink"/>
                <w:rFonts w:ascii="Times New Roman" w:hAnsi="Times New Roman" w:cs="Times New Roman"/>
                <w:noProof/>
                <w:lang w:val="en-GB"/>
              </w:rPr>
              <w:t>Analysis of risk assessment for NPOs as a form of organization, and categorization client risk (low, medium, high)</w:t>
            </w:r>
            <w:r>
              <w:rPr>
                <w:noProof/>
                <w:webHidden/>
              </w:rPr>
              <w:tab/>
            </w:r>
            <w:r>
              <w:rPr>
                <w:noProof/>
                <w:webHidden/>
              </w:rPr>
              <w:fldChar w:fldCharType="begin"/>
            </w:r>
            <w:r>
              <w:rPr>
                <w:noProof/>
                <w:webHidden/>
              </w:rPr>
              <w:instrText xml:space="preserve"> PAGEREF _Toc188605000 \h </w:instrText>
            </w:r>
            <w:r>
              <w:rPr>
                <w:noProof/>
                <w:webHidden/>
              </w:rPr>
            </w:r>
            <w:r>
              <w:rPr>
                <w:noProof/>
                <w:webHidden/>
              </w:rPr>
              <w:fldChar w:fldCharType="separate"/>
            </w:r>
            <w:r>
              <w:rPr>
                <w:noProof/>
                <w:webHidden/>
              </w:rPr>
              <w:t>24</w:t>
            </w:r>
            <w:r>
              <w:rPr>
                <w:noProof/>
                <w:webHidden/>
              </w:rPr>
              <w:fldChar w:fldCharType="end"/>
            </w:r>
          </w:hyperlink>
        </w:p>
        <w:p w14:paraId="22BDC048" w14:textId="36A9B785" w:rsidR="00BB5C9F" w:rsidRDefault="00BB5C9F">
          <w:pPr>
            <w:pStyle w:val="TOC3"/>
            <w:tabs>
              <w:tab w:val="right" w:leader="dot" w:pos="9016"/>
            </w:tabs>
            <w:rPr>
              <w:rFonts w:eastAsiaTheme="minorEastAsia"/>
              <w:noProof/>
              <w:kern w:val="0"/>
              <w:sz w:val="22"/>
              <w:szCs w:val="22"/>
              <w:lang w:val="en-US"/>
            </w:rPr>
          </w:pPr>
          <w:hyperlink w:anchor="_Toc188605001" w:history="1">
            <w:r w:rsidRPr="00C86474">
              <w:rPr>
                <w:rStyle w:val="Hyperlink"/>
                <w:rFonts w:ascii="Times New Roman" w:hAnsi="Times New Roman" w:cs="Times New Roman"/>
                <w:noProof/>
                <w:lang w:val="en-GB"/>
              </w:rPr>
              <w:t>Analysis of the NPO sector in the Serbian context (NRA findings)</w:t>
            </w:r>
            <w:r>
              <w:rPr>
                <w:noProof/>
                <w:webHidden/>
              </w:rPr>
              <w:tab/>
            </w:r>
            <w:r>
              <w:rPr>
                <w:noProof/>
                <w:webHidden/>
              </w:rPr>
              <w:fldChar w:fldCharType="begin"/>
            </w:r>
            <w:r>
              <w:rPr>
                <w:noProof/>
                <w:webHidden/>
              </w:rPr>
              <w:instrText xml:space="preserve"> PAGEREF _Toc188605001 \h </w:instrText>
            </w:r>
            <w:r>
              <w:rPr>
                <w:noProof/>
                <w:webHidden/>
              </w:rPr>
            </w:r>
            <w:r>
              <w:rPr>
                <w:noProof/>
                <w:webHidden/>
              </w:rPr>
              <w:fldChar w:fldCharType="separate"/>
            </w:r>
            <w:r>
              <w:rPr>
                <w:noProof/>
                <w:webHidden/>
              </w:rPr>
              <w:t>24</w:t>
            </w:r>
            <w:r>
              <w:rPr>
                <w:noProof/>
                <w:webHidden/>
              </w:rPr>
              <w:fldChar w:fldCharType="end"/>
            </w:r>
          </w:hyperlink>
        </w:p>
        <w:p w14:paraId="648642E1" w14:textId="3729E49C" w:rsidR="00BB5C9F" w:rsidRDefault="00BB5C9F">
          <w:pPr>
            <w:pStyle w:val="TOC3"/>
            <w:tabs>
              <w:tab w:val="right" w:leader="dot" w:pos="9016"/>
            </w:tabs>
            <w:rPr>
              <w:rFonts w:eastAsiaTheme="minorEastAsia"/>
              <w:noProof/>
              <w:kern w:val="0"/>
              <w:sz w:val="22"/>
              <w:szCs w:val="22"/>
              <w:lang w:val="en-US"/>
            </w:rPr>
          </w:pPr>
          <w:hyperlink w:anchor="_Toc188605002" w:history="1">
            <w:r w:rsidRPr="00C86474">
              <w:rPr>
                <w:rStyle w:val="Hyperlink"/>
                <w:rFonts w:ascii="Times New Roman" w:hAnsi="Times New Roman" w:cs="Times New Roman"/>
                <w:noProof/>
                <w:lang w:val="en-GB"/>
              </w:rPr>
              <w:t>Some recommendations (guidelines) for obliged entities  under the AML/CFT Law – how to know your NPO client better (establishing business relationship, monitoring) in order to reduce suspicion of terrorist financing</w:t>
            </w:r>
            <w:r>
              <w:rPr>
                <w:noProof/>
                <w:webHidden/>
              </w:rPr>
              <w:tab/>
            </w:r>
            <w:r>
              <w:rPr>
                <w:noProof/>
                <w:webHidden/>
              </w:rPr>
              <w:fldChar w:fldCharType="begin"/>
            </w:r>
            <w:r>
              <w:rPr>
                <w:noProof/>
                <w:webHidden/>
              </w:rPr>
              <w:instrText xml:space="preserve"> PAGEREF _Toc188605002 \h </w:instrText>
            </w:r>
            <w:r>
              <w:rPr>
                <w:noProof/>
                <w:webHidden/>
              </w:rPr>
            </w:r>
            <w:r>
              <w:rPr>
                <w:noProof/>
                <w:webHidden/>
              </w:rPr>
              <w:fldChar w:fldCharType="separate"/>
            </w:r>
            <w:r>
              <w:rPr>
                <w:noProof/>
                <w:webHidden/>
              </w:rPr>
              <w:t>24</w:t>
            </w:r>
            <w:r>
              <w:rPr>
                <w:noProof/>
                <w:webHidden/>
              </w:rPr>
              <w:fldChar w:fldCharType="end"/>
            </w:r>
          </w:hyperlink>
        </w:p>
        <w:p w14:paraId="0DC08F7A" w14:textId="7ADA0149" w:rsidR="00BB5C9F" w:rsidRDefault="00BB5C9F">
          <w:pPr>
            <w:pStyle w:val="TOC1"/>
            <w:tabs>
              <w:tab w:val="right" w:leader="dot" w:pos="9016"/>
            </w:tabs>
            <w:rPr>
              <w:rFonts w:eastAsiaTheme="minorEastAsia"/>
              <w:noProof/>
              <w:kern w:val="0"/>
              <w:sz w:val="22"/>
              <w:szCs w:val="22"/>
              <w:lang w:val="en-US"/>
            </w:rPr>
          </w:pPr>
          <w:hyperlink w:anchor="_Toc188605003" w:history="1">
            <w:r w:rsidRPr="00C86474">
              <w:rPr>
                <w:rStyle w:val="Hyperlink"/>
                <w:rFonts w:ascii="Times New Roman" w:hAnsi="Times New Roman" w:cs="Times New Roman"/>
                <w:noProof/>
                <w:lang w:val="en-GB"/>
              </w:rPr>
              <w:t>DESIGNATED PERSON –DESIGANTION PROCEDURE</w:t>
            </w:r>
            <w:r>
              <w:rPr>
                <w:noProof/>
                <w:webHidden/>
              </w:rPr>
              <w:tab/>
            </w:r>
            <w:r>
              <w:rPr>
                <w:noProof/>
                <w:webHidden/>
              </w:rPr>
              <w:fldChar w:fldCharType="begin"/>
            </w:r>
            <w:r>
              <w:rPr>
                <w:noProof/>
                <w:webHidden/>
              </w:rPr>
              <w:instrText xml:space="preserve"> PAGEREF _Toc188605003 \h </w:instrText>
            </w:r>
            <w:r>
              <w:rPr>
                <w:noProof/>
                <w:webHidden/>
              </w:rPr>
            </w:r>
            <w:r>
              <w:rPr>
                <w:noProof/>
                <w:webHidden/>
              </w:rPr>
              <w:fldChar w:fldCharType="separate"/>
            </w:r>
            <w:r>
              <w:rPr>
                <w:noProof/>
                <w:webHidden/>
              </w:rPr>
              <w:t>26</w:t>
            </w:r>
            <w:r>
              <w:rPr>
                <w:noProof/>
                <w:webHidden/>
              </w:rPr>
              <w:fldChar w:fldCharType="end"/>
            </w:r>
          </w:hyperlink>
        </w:p>
        <w:p w14:paraId="2F4CF7B7" w14:textId="4B7C9333" w:rsidR="00BB5C9F" w:rsidRDefault="00BB5C9F">
          <w:pPr>
            <w:pStyle w:val="TOC2"/>
            <w:tabs>
              <w:tab w:val="right" w:leader="dot" w:pos="9016"/>
            </w:tabs>
            <w:rPr>
              <w:rFonts w:eastAsiaTheme="minorEastAsia"/>
              <w:noProof/>
              <w:kern w:val="0"/>
              <w:sz w:val="22"/>
              <w:szCs w:val="22"/>
              <w:lang w:val="en-US"/>
            </w:rPr>
          </w:pPr>
          <w:hyperlink w:anchor="_Toc188605004" w:history="1">
            <w:r w:rsidRPr="00C86474">
              <w:rPr>
                <w:rStyle w:val="Hyperlink"/>
                <w:rFonts w:ascii="Times New Roman" w:hAnsi="Times New Roman" w:cs="Times New Roman"/>
                <w:noProof/>
                <w:lang w:val="en-GB"/>
              </w:rPr>
              <w:t>Designation process</w:t>
            </w:r>
            <w:r>
              <w:rPr>
                <w:noProof/>
                <w:webHidden/>
              </w:rPr>
              <w:tab/>
            </w:r>
            <w:r>
              <w:rPr>
                <w:noProof/>
                <w:webHidden/>
              </w:rPr>
              <w:fldChar w:fldCharType="begin"/>
            </w:r>
            <w:r>
              <w:rPr>
                <w:noProof/>
                <w:webHidden/>
              </w:rPr>
              <w:instrText xml:space="preserve"> PAGEREF _Toc188605004 \h </w:instrText>
            </w:r>
            <w:r>
              <w:rPr>
                <w:noProof/>
                <w:webHidden/>
              </w:rPr>
            </w:r>
            <w:r>
              <w:rPr>
                <w:noProof/>
                <w:webHidden/>
              </w:rPr>
              <w:fldChar w:fldCharType="separate"/>
            </w:r>
            <w:r>
              <w:rPr>
                <w:noProof/>
                <w:webHidden/>
              </w:rPr>
              <w:t>26</w:t>
            </w:r>
            <w:r>
              <w:rPr>
                <w:noProof/>
                <w:webHidden/>
              </w:rPr>
              <w:fldChar w:fldCharType="end"/>
            </w:r>
          </w:hyperlink>
        </w:p>
        <w:p w14:paraId="36C7EA64" w14:textId="03EC24E1" w:rsidR="00BB5C9F" w:rsidRDefault="00BB5C9F">
          <w:pPr>
            <w:pStyle w:val="TOC2"/>
            <w:tabs>
              <w:tab w:val="right" w:leader="dot" w:pos="9016"/>
            </w:tabs>
            <w:rPr>
              <w:rFonts w:eastAsiaTheme="minorEastAsia"/>
              <w:noProof/>
              <w:kern w:val="0"/>
              <w:sz w:val="22"/>
              <w:szCs w:val="22"/>
              <w:lang w:val="en-US"/>
            </w:rPr>
          </w:pPr>
          <w:hyperlink w:anchor="_Toc188605005" w:history="1">
            <w:r w:rsidRPr="00C86474">
              <w:rPr>
                <w:rStyle w:val="Hyperlink"/>
                <w:rFonts w:ascii="Times New Roman" w:hAnsi="Times New Roman" w:cs="Times New Roman"/>
                <w:noProof/>
                <w:lang w:val="en-GB"/>
              </w:rPr>
              <w:t>Updating the list and searching for designated persons</w:t>
            </w:r>
            <w:r>
              <w:rPr>
                <w:noProof/>
                <w:webHidden/>
              </w:rPr>
              <w:tab/>
            </w:r>
            <w:r>
              <w:rPr>
                <w:noProof/>
                <w:webHidden/>
              </w:rPr>
              <w:fldChar w:fldCharType="begin"/>
            </w:r>
            <w:r>
              <w:rPr>
                <w:noProof/>
                <w:webHidden/>
              </w:rPr>
              <w:instrText xml:space="preserve"> PAGEREF _Toc188605005 \h </w:instrText>
            </w:r>
            <w:r>
              <w:rPr>
                <w:noProof/>
                <w:webHidden/>
              </w:rPr>
            </w:r>
            <w:r>
              <w:rPr>
                <w:noProof/>
                <w:webHidden/>
              </w:rPr>
              <w:fldChar w:fldCharType="separate"/>
            </w:r>
            <w:r>
              <w:rPr>
                <w:noProof/>
                <w:webHidden/>
              </w:rPr>
              <w:t>27</w:t>
            </w:r>
            <w:r>
              <w:rPr>
                <w:noProof/>
                <w:webHidden/>
              </w:rPr>
              <w:fldChar w:fldCharType="end"/>
            </w:r>
          </w:hyperlink>
        </w:p>
        <w:p w14:paraId="2E77E009" w14:textId="58628969" w:rsidR="00BB5C9F" w:rsidRDefault="00BB5C9F">
          <w:pPr>
            <w:pStyle w:val="TOC2"/>
            <w:tabs>
              <w:tab w:val="right" w:leader="dot" w:pos="9016"/>
            </w:tabs>
            <w:rPr>
              <w:rFonts w:eastAsiaTheme="minorEastAsia"/>
              <w:noProof/>
              <w:kern w:val="0"/>
              <w:sz w:val="22"/>
              <w:szCs w:val="22"/>
              <w:lang w:val="en-US"/>
            </w:rPr>
          </w:pPr>
          <w:hyperlink w:anchor="_Toc188605006" w:history="1">
            <w:r w:rsidRPr="00C86474">
              <w:rPr>
                <w:rStyle w:val="Hyperlink"/>
                <w:rFonts w:ascii="Times New Roman" w:hAnsi="Times New Roman" w:cs="Times New Roman"/>
                <w:noProof/>
                <w:lang w:val="en-GB"/>
              </w:rPr>
              <w:t>The process of reporting a designated person</w:t>
            </w:r>
            <w:r>
              <w:rPr>
                <w:noProof/>
                <w:webHidden/>
              </w:rPr>
              <w:tab/>
            </w:r>
            <w:r>
              <w:rPr>
                <w:noProof/>
                <w:webHidden/>
              </w:rPr>
              <w:fldChar w:fldCharType="begin"/>
            </w:r>
            <w:r>
              <w:rPr>
                <w:noProof/>
                <w:webHidden/>
              </w:rPr>
              <w:instrText xml:space="preserve"> PAGEREF _Toc188605006 \h </w:instrText>
            </w:r>
            <w:r>
              <w:rPr>
                <w:noProof/>
                <w:webHidden/>
              </w:rPr>
            </w:r>
            <w:r>
              <w:rPr>
                <w:noProof/>
                <w:webHidden/>
              </w:rPr>
              <w:fldChar w:fldCharType="separate"/>
            </w:r>
            <w:r>
              <w:rPr>
                <w:noProof/>
                <w:webHidden/>
              </w:rPr>
              <w:t>27</w:t>
            </w:r>
            <w:r>
              <w:rPr>
                <w:noProof/>
                <w:webHidden/>
              </w:rPr>
              <w:fldChar w:fldCharType="end"/>
            </w:r>
          </w:hyperlink>
        </w:p>
        <w:p w14:paraId="47DA8DB7" w14:textId="161D06A6" w:rsidR="00BB5C9F" w:rsidRDefault="00BB5C9F">
          <w:pPr>
            <w:pStyle w:val="TOC1"/>
            <w:tabs>
              <w:tab w:val="right" w:leader="dot" w:pos="9016"/>
            </w:tabs>
            <w:rPr>
              <w:rFonts w:eastAsiaTheme="minorEastAsia"/>
              <w:noProof/>
              <w:kern w:val="0"/>
              <w:sz w:val="22"/>
              <w:szCs w:val="22"/>
              <w:lang w:val="en-US"/>
            </w:rPr>
          </w:pPr>
          <w:hyperlink w:anchor="_Toc188605007" w:history="1">
            <w:r w:rsidRPr="00C86474">
              <w:rPr>
                <w:rStyle w:val="Hyperlink"/>
                <w:rFonts w:ascii="Times New Roman" w:hAnsi="Times New Roman" w:cs="Times New Roman"/>
                <w:noProof/>
                <w:lang w:val="en-GB"/>
              </w:rPr>
              <w:t>METHODS AND TRENDS OF TERRORISM FINANCING IN THE REPUBLIC OF SERBIA</w:t>
            </w:r>
            <w:r>
              <w:rPr>
                <w:noProof/>
                <w:webHidden/>
              </w:rPr>
              <w:tab/>
            </w:r>
            <w:r>
              <w:rPr>
                <w:noProof/>
                <w:webHidden/>
              </w:rPr>
              <w:fldChar w:fldCharType="begin"/>
            </w:r>
            <w:r>
              <w:rPr>
                <w:noProof/>
                <w:webHidden/>
              </w:rPr>
              <w:instrText xml:space="preserve"> PAGEREF _Toc188605007 \h </w:instrText>
            </w:r>
            <w:r>
              <w:rPr>
                <w:noProof/>
                <w:webHidden/>
              </w:rPr>
            </w:r>
            <w:r>
              <w:rPr>
                <w:noProof/>
                <w:webHidden/>
              </w:rPr>
              <w:fldChar w:fldCharType="separate"/>
            </w:r>
            <w:r>
              <w:rPr>
                <w:noProof/>
                <w:webHidden/>
              </w:rPr>
              <w:t>29</w:t>
            </w:r>
            <w:r>
              <w:rPr>
                <w:noProof/>
                <w:webHidden/>
              </w:rPr>
              <w:fldChar w:fldCharType="end"/>
            </w:r>
          </w:hyperlink>
        </w:p>
        <w:p w14:paraId="267B7428" w14:textId="54D79677" w:rsidR="00BB5C9F" w:rsidRDefault="00BB5C9F">
          <w:pPr>
            <w:pStyle w:val="TOC2"/>
            <w:tabs>
              <w:tab w:val="right" w:leader="dot" w:pos="9016"/>
            </w:tabs>
            <w:rPr>
              <w:rFonts w:eastAsiaTheme="minorEastAsia"/>
              <w:noProof/>
              <w:kern w:val="0"/>
              <w:sz w:val="22"/>
              <w:szCs w:val="22"/>
              <w:lang w:val="en-US"/>
            </w:rPr>
          </w:pPr>
          <w:hyperlink w:anchor="_Toc188605008" w:history="1">
            <w:r w:rsidRPr="00C86474">
              <w:rPr>
                <w:rStyle w:val="Hyperlink"/>
                <w:rFonts w:ascii="Times New Roman" w:eastAsia="Calibri" w:hAnsi="Times New Roman" w:cs="Times New Roman"/>
                <w:noProof/>
                <w:lang w:val="en-GB"/>
              </w:rPr>
              <w:t xml:space="preserve">THREE TRENDS IN TERRORISM, CHALLENGES, </w:t>
            </w:r>
            <w:r w:rsidRPr="00C86474">
              <w:rPr>
                <w:rStyle w:val="Hyperlink"/>
                <w:rFonts w:ascii="Times New Roman" w:hAnsi="Times New Roman" w:cs="Times New Roman"/>
                <w:noProof/>
                <w:lang w:val="en-GB"/>
              </w:rPr>
              <w:t>OBSERVED SHORTCOMINGS AND CAPACITY BUILDING NEEDS</w:t>
            </w:r>
            <w:r>
              <w:rPr>
                <w:noProof/>
                <w:webHidden/>
              </w:rPr>
              <w:tab/>
            </w:r>
            <w:r>
              <w:rPr>
                <w:noProof/>
                <w:webHidden/>
              </w:rPr>
              <w:fldChar w:fldCharType="begin"/>
            </w:r>
            <w:r>
              <w:rPr>
                <w:noProof/>
                <w:webHidden/>
              </w:rPr>
              <w:instrText xml:space="preserve"> PAGEREF _Toc188605008 \h </w:instrText>
            </w:r>
            <w:r>
              <w:rPr>
                <w:noProof/>
                <w:webHidden/>
              </w:rPr>
            </w:r>
            <w:r>
              <w:rPr>
                <w:noProof/>
                <w:webHidden/>
              </w:rPr>
              <w:fldChar w:fldCharType="separate"/>
            </w:r>
            <w:r>
              <w:rPr>
                <w:noProof/>
                <w:webHidden/>
              </w:rPr>
              <w:t>30</w:t>
            </w:r>
            <w:r>
              <w:rPr>
                <w:noProof/>
                <w:webHidden/>
              </w:rPr>
              <w:fldChar w:fldCharType="end"/>
            </w:r>
          </w:hyperlink>
        </w:p>
        <w:p w14:paraId="6923F1BA" w14:textId="349EEB69" w:rsidR="00BB5C9F" w:rsidRDefault="00BB5C9F">
          <w:pPr>
            <w:pStyle w:val="TOC3"/>
            <w:tabs>
              <w:tab w:val="right" w:leader="dot" w:pos="9016"/>
            </w:tabs>
            <w:rPr>
              <w:rFonts w:eastAsiaTheme="minorEastAsia"/>
              <w:noProof/>
              <w:kern w:val="0"/>
              <w:sz w:val="22"/>
              <w:szCs w:val="22"/>
              <w:lang w:val="en-US"/>
            </w:rPr>
          </w:pPr>
          <w:hyperlink w:anchor="_Toc188605009" w:history="1">
            <w:r w:rsidRPr="00C86474">
              <w:rPr>
                <w:rStyle w:val="Hyperlink"/>
                <w:rFonts w:ascii="Times New Roman" w:hAnsi="Times New Roman" w:cs="Times New Roman"/>
                <w:noProof/>
                <w:lang w:val="en-GB"/>
              </w:rPr>
              <w:t>Trend 1</w:t>
            </w:r>
            <w:r>
              <w:rPr>
                <w:noProof/>
                <w:webHidden/>
              </w:rPr>
              <w:tab/>
            </w:r>
            <w:r>
              <w:rPr>
                <w:noProof/>
                <w:webHidden/>
              </w:rPr>
              <w:fldChar w:fldCharType="begin"/>
            </w:r>
            <w:r>
              <w:rPr>
                <w:noProof/>
                <w:webHidden/>
              </w:rPr>
              <w:instrText xml:space="preserve"> PAGEREF _Toc188605009 \h </w:instrText>
            </w:r>
            <w:r>
              <w:rPr>
                <w:noProof/>
                <w:webHidden/>
              </w:rPr>
            </w:r>
            <w:r>
              <w:rPr>
                <w:noProof/>
                <w:webHidden/>
              </w:rPr>
              <w:fldChar w:fldCharType="separate"/>
            </w:r>
            <w:r>
              <w:rPr>
                <w:noProof/>
                <w:webHidden/>
              </w:rPr>
              <w:t>30</w:t>
            </w:r>
            <w:r>
              <w:rPr>
                <w:noProof/>
                <w:webHidden/>
              </w:rPr>
              <w:fldChar w:fldCharType="end"/>
            </w:r>
          </w:hyperlink>
        </w:p>
        <w:p w14:paraId="22FD6C8D" w14:textId="46838AD0" w:rsidR="00BB5C9F" w:rsidRDefault="00BB5C9F">
          <w:pPr>
            <w:pStyle w:val="TOC3"/>
            <w:tabs>
              <w:tab w:val="right" w:leader="dot" w:pos="9016"/>
            </w:tabs>
            <w:rPr>
              <w:rFonts w:eastAsiaTheme="minorEastAsia"/>
              <w:noProof/>
              <w:kern w:val="0"/>
              <w:sz w:val="22"/>
              <w:szCs w:val="22"/>
              <w:lang w:val="en-US"/>
            </w:rPr>
          </w:pPr>
          <w:hyperlink w:anchor="_Toc188605010" w:history="1">
            <w:r w:rsidRPr="00C86474">
              <w:rPr>
                <w:rStyle w:val="Hyperlink"/>
                <w:rFonts w:ascii="Times New Roman" w:hAnsi="Times New Roman" w:cs="Times New Roman"/>
                <w:noProof/>
                <w:lang w:val="en-GB"/>
              </w:rPr>
              <w:t>Trend 2</w:t>
            </w:r>
            <w:r>
              <w:rPr>
                <w:noProof/>
                <w:webHidden/>
              </w:rPr>
              <w:tab/>
            </w:r>
            <w:r>
              <w:rPr>
                <w:noProof/>
                <w:webHidden/>
              </w:rPr>
              <w:fldChar w:fldCharType="begin"/>
            </w:r>
            <w:r>
              <w:rPr>
                <w:noProof/>
                <w:webHidden/>
              </w:rPr>
              <w:instrText xml:space="preserve"> PAGEREF _Toc188605010 \h </w:instrText>
            </w:r>
            <w:r>
              <w:rPr>
                <w:noProof/>
                <w:webHidden/>
              </w:rPr>
            </w:r>
            <w:r>
              <w:rPr>
                <w:noProof/>
                <w:webHidden/>
              </w:rPr>
              <w:fldChar w:fldCharType="separate"/>
            </w:r>
            <w:r>
              <w:rPr>
                <w:noProof/>
                <w:webHidden/>
              </w:rPr>
              <w:t>30</w:t>
            </w:r>
            <w:r>
              <w:rPr>
                <w:noProof/>
                <w:webHidden/>
              </w:rPr>
              <w:fldChar w:fldCharType="end"/>
            </w:r>
          </w:hyperlink>
        </w:p>
        <w:p w14:paraId="6F3A19FD" w14:textId="3CB5F844" w:rsidR="00BB5C9F" w:rsidRDefault="00BB5C9F">
          <w:pPr>
            <w:pStyle w:val="TOC3"/>
            <w:tabs>
              <w:tab w:val="right" w:leader="dot" w:pos="9016"/>
            </w:tabs>
            <w:rPr>
              <w:rFonts w:eastAsiaTheme="minorEastAsia"/>
              <w:noProof/>
              <w:kern w:val="0"/>
              <w:sz w:val="22"/>
              <w:szCs w:val="22"/>
              <w:lang w:val="en-US"/>
            </w:rPr>
          </w:pPr>
          <w:hyperlink w:anchor="_Toc188605011" w:history="1">
            <w:r w:rsidRPr="00C86474">
              <w:rPr>
                <w:rStyle w:val="Hyperlink"/>
                <w:rFonts w:ascii="Times New Roman" w:hAnsi="Times New Roman" w:cs="Times New Roman"/>
                <w:noProof/>
                <w:lang w:val="en-GB"/>
              </w:rPr>
              <w:t>Trend 3</w:t>
            </w:r>
            <w:r>
              <w:rPr>
                <w:noProof/>
                <w:webHidden/>
              </w:rPr>
              <w:tab/>
            </w:r>
            <w:r>
              <w:rPr>
                <w:noProof/>
                <w:webHidden/>
              </w:rPr>
              <w:fldChar w:fldCharType="begin"/>
            </w:r>
            <w:r>
              <w:rPr>
                <w:noProof/>
                <w:webHidden/>
              </w:rPr>
              <w:instrText xml:space="preserve"> PAGEREF _Toc188605011 \h </w:instrText>
            </w:r>
            <w:r>
              <w:rPr>
                <w:noProof/>
                <w:webHidden/>
              </w:rPr>
            </w:r>
            <w:r>
              <w:rPr>
                <w:noProof/>
                <w:webHidden/>
              </w:rPr>
              <w:fldChar w:fldCharType="separate"/>
            </w:r>
            <w:r>
              <w:rPr>
                <w:noProof/>
                <w:webHidden/>
              </w:rPr>
              <w:t>30</w:t>
            </w:r>
            <w:r>
              <w:rPr>
                <w:noProof/>
                <w:webHidden/>
              </w:rPr>
              <w:fldChar w:fldCharType="end"/>
            </w:r>
          </w:hyperlink>
        </w:p>
        <w:p w14:paraId="2303E4AA" w14:textId="7FB6C86A" w:rsidR="00BB5C9F" w:rsidRDefault="00BB5C9F">
          <w:pPr>
            <w:pStyle w:val="TOC2"/>
            <w:tabs>
              <w:tab w:val="right" w:leader="dot" w:pos="9016"/>
            </w:tabs>
            <w:rPr>
              <w:rFonts w:eastAsiaTheme="minorEastAsia"/>
              <w:noProof/>
              <w:kern w:val="0"/>
              <w:sz w:val="22"/>
              <w:szCs w:val="22"/>
              <w:lang w:val="en-US"/>
            </w:rPr>
          </w:pPr>
          <w:hyperlink w:anchor="_Toc188605012" w:history="1">
            <w:r w:rsidRPr="00C86474">
              <w:rPr>
                <w:rStyle w:val="Hyperlink"/>
                <w:rFonts w:ascii="Times New Roman" w:hAnsi="Times New Roman" w:cs="Times New Roman"/>
                <w:noProof/>
                <w:lang w:val="en-GB"/>
              </w:rPr>
              <w:t>Identified gaps and capacity needs</w:t>
            </w:r>
            <w:r>
              <w:rPr>
                <w:noProof/>
                <w:webHidden/>
              </w:rPr>
              <w:tab/>
            </w:r>
            <w:r>
              <w:rPr>
                <w:noProof/>
                <w:webHidden/>
              </w:rPr>
              <w:fldChar w:fldCharType="begin"/>
            </w:r>
            <w:r>
              <w:rPr>
                <w:noProof/>
                <w:webHidden/>
              </w:rPr>
              <w:instrText xml:space="preserve"> PAGEREF _Toc188605012 \h </w:instrText>
            </w:r>
            <w:r>
              <w:rPr>
                <w:noProof/>
                <w:webHidden/>
              </w:rPr>
            </w:r>
            <w:r>
              <w:rPr>
                <w:noProof/>
                <w:webHidden/>
              </w:rPr>
              <w:fldChar w:fldCharType="separate"/>
            </w:r>
            <w:r>
              <w:rPr>
                <w:noProof/>
                <w:webHidden/>
              </w:rPr>
              <w:t>30</w:t>
            </w:r>
            <w:r>
              <w:rPr>
                <w:noProof/>
                <w:webHidden/>
              </w:rPr>
              <w:fldChar w:fldCharType="end"/>
            </w:r>
          </w:hyperlink>
        </w:p>
        <w:p w14:paraId="67681B02" w14:textId="33256803" w:rsidR="00BB5C9F" w:rsidRDefault="00BB5C9F">
          <w:pPr>
            <w:pStyle w:val="TOC1"/>
            <w:tabs>
              <w:tab w:val="right" w:leader="dot" w:pos="9016"/>
            </w:tabs>
            <w:rPr>
              <w:rFonts w:eastAsiaTheme="minorEastAsia"/>
              <w:noProof/>
              <w:kern w:val="0"/>
              <w:sz w:val="22"/>
              <w:szCs w:val="22"/>
              <w:lang w:val="en-US"/>
            </w:rPr>
          </w:pPr>
          <w:hyperlink w:anchor="_Toc188605013" w:history="1">
            <w:r w:rsidRPr="00C86474">
              <w:rPr>
                <w:rStyle w:val="Hyperlink"/>
                <w:rFonts w:ascii="Times New Roman" w:eastAsia="Calibri" w:hAnsi="Times New Roman" w:cs="Times New Roman"/>
                <w:noProof/>
                <w:lang w:val="en-GB"/>
              </w:rPr>
              <w:t>REFERENCES</w:t>
            </w:r>
            <w:r>
              <w:rPr>
                <w:noProof/>
                <w:webHidden/>
              </w:rPr>
              <w:tab/>
            </w:r>
            <w:r>
              <w:rPr>
                <w:noProof/>
                <w:webHidden/>
              </w:rPr>
              <w:fldChar w:fldCharType="begin"/>
            </w:r>
            <w:r>
              <w:rPr>
                <w:noProof/>
                <w:webHidden/>
              </w:rPr>
              <w:instrText xml:space="preserve"> PAGEREF _Toc188605013 \h </w:instrText>
            </w:r>
            <w:r>
              <w:rPr>
                <w:noProof/>
                <w:webHidden/>
              </w:rPr>
            </w:r>
            <w:r>
              <w:rPr>
                <w:noProof/>
                <w:webHidden/>
              </w:rPr>
              <w:fldChar w:fldCharType="separate"/>
            </w:r>
            <w:r>
              <w:rPr>
                <w:noProof/>
                <w:webHidden/>
              </w:rPr>
              <w:t>32</w:t>
            </w:r>
            <w:r>
              <w:rPr>
                <w:noProof/>
                <w:webHidden/>
              </w:rPr>
              <w:fldChar w:fldCharType="end"/>
            </w:r>
          </w:hyperlink>
        </w:p>
        <w:p w14:paraId="734FF96F" w14:textId="2034C66F" w:rsidR="00C16B61" w:rsidRPr="00136E1E" w:rsidRDefault="00C16B61" w:rsidP="00EC153A">
          <w:pPr>
            <w:spacing w:after="0" w:line="240" w:lineRule="auto"/>
            <w:rPr>
              <w:lang w:val="en-GB"/>
            </w:rPr>
          </w:pPr>
          <w:r w:rsidRPr="00136E1E">
            <w:rPr>
              <w:b/>
              <w:bCs/>
              <w:noProof/>
              <w:lang w:val="en-GB"/>
            </w:rPr>
            <w:fldChar w:fldCharType="end"/>
          </w:r>
        </w:p>
      </w:sdtContent>
    </w:sdt>
    <w:p w14:paraId="7AEECC14" w14:textId="77777777" w:rsidR="003940DF" w:rsidRPr="00136E1E" w:rsidRDefault="003940DF" w:rsidP="00EC153A">
      <w:pPr>
        <w:spacing w:after="0" w:line="240" w:lineRule="auto"/>
        <w:rPr>
          <w:rFonts w:ascii="Times New Roman" w:hAnsi="Times New Roman" w:cs="Times New Roman"/>
          <w:b/>
          <w:bCs/>
          <w:color w:val="000000"/>
          <w:kern w:val="0"/>
          <w:lang w:val="en-GB"/>
        </w:rPr>
      </w:pPr>
      <w:bookmarkStart w:id="1" w:name="_Hlk160550660"/>
    </w:p>
    <w:p w14:paraId="61F6C226" w14:textId="77777777" w:rsidR="00FE6437" w:rsidRPr="00136E1E" w:rsidRDefault="00FE6437" w:rsidP="00EC153A">
      <w:pPr>
        <w:spacing w:after="0" w:line="240" w:lineRule="auto"/>
        <w:rPr>
          <w:rFonts w:ascii="Times New Roman" w:hAnsi="Times New Roman" w:cs="Times New Roman"/>
          <w:b/>
          <w:bCs/>
          <w:color w:val="000000"/>
          <w:kern w:val="0"/>
          <w:lang w:val="en-GB"/>
        </w:rPr>
      </w:pPr>
    </w:p>
    <w:p w14:paraId="4A3977FE" w14:textId="77777777" w:rsidR="0058577E" w:rsidRPr="00136E1E" w:rsidRDefault="0058577E" w:rsidP="00EC153A">
      <w:pPr>
        <w:spacing w:after="0" w:line="240" w:lineRule="auto"/>
        <w:rPr>
          <w:rFonts w:ascii="Times New Roman" w:eastAsiaTheme="majorEastAsia" w:hAnsi="Times New Roman" w:cs="Times New Roman"/>
          <w:color w:val="0F4761" w:themeColor="accent1" w:themeShade="BF"/>
          <w:sz w:val="32"/>
          <w:szCs w:val="32"/>
          <w:lang w:val="en-GB"/>
        </w:rPr>
      </w:pPr>
      <w:r w:rsidRPr="00136E1E">
        <w:rPr>
          <w:rFonts w:ascii="Times New Roman" w:hAnsi="Times New Roman" w:cs="Times New Roman"/>
          <w:sz w:val="32"/>
          <w:szCs w:val="32"/>
          <w:lang w:val="en-GB"/>
        </w:rPr>
        <w:br w:type="page"/>
      </w:r>
    </w:p>
    <w:p w14:paraId="765548EC" w14:textId="3B6FC731" w:rsidR="003B153C" w:rsidRPr="00136E1E" w:rsidRDefault="009135AE" w:rsidP="00EC153A">
      <w:pPr>
        <w:pStyle w:val="Heading1"/>
        <w:spacing w:before="0" w:after="0" w:line="240" w:lineRule="auto"/>
        <w:rPr>
          <w:rFonts w:ascii="Times New Roman" w:hAnsi="Times New Roman" w:cs="Times New Roman"/>
          <w:sz w:val="32"/>
          <w:szCs w:val="32"/>
          <w:lang w:val="en-GB"/>
        </w:rPr>
      </w:pPr>
      <w:bookmarkStart w:id="2" w:name="_Toc188604980"/>
      <w:r w:rsidRPr="00136E1E">
        <w:rPr>
          <w:rFonts w:ascii="Times New Roman" w:hAnsi="Times New Roman" w:cs="Times New Roman"/>
          <w:sz w:val="32"/>
          <w:szCs w:val="32"/>
          <w:lang w:val="en-GB"/>
        </w:rPr>
        <w:lastRenderedPageBreak/>
        <w:t>INTRODUCTION</w:t>
      </w:r>
      <w:bookmarkEnd w:id="2"/>
    </w:p>
    <w:p w14:paraId="55BDE75A" w14:textId="77777777" w:rsidR="009135AE" w:rsidRPr="00136E1E" w:rsidRDefault="009135AE"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3ED92B60" w14:textId="78DFE8D2" w:rsidR="009135AE" w:rsidRPr="00136E1E" w:rsidRDefault="00CF0138"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It has long been known that terrorism is a global threat to peace and stability throughout the world. Terrorism as such knows no borders, specific regions, nor is it tied exclusively to individual states. It threatens, sows fear, kills, impoverishes, and economically and psychologically destabilizes entire social communities and people as individuals.</w:t>
      </w:r>
    </w:p>
    <w:p w14:paraId="5EFD1197" w14:textId="77777777" w:rsidR="00FA2EDB" w:rsidRPr="00136E1E" w:rsidRDefault="00FA2EDB"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5A330E1B" w14:textId="40F3C06B" w:rsidR="009D57A1" w:rsidRPr="00136E1E" w:rsidRDefault="009D57A1" w:rsidP="00EC153A">
      <w:pPr>
        <w:autoSpaceDE w:val="0"/>
        <w:autoSpaceDN w:val="0"/>
        <w:adjustRightInd w:val="0"/>
        <w:spacing w:after="0" w:line="240" w:lineRule="auto"/>
        <w:jc w:val="both"/>
        <w:rPr>
          <w:rFonts w:ascii="Times New Roman" w:hAnsi="Times New Roman" w:cs="Times New Roman"/>
          <w:iCs/>
          <w:color w:val="000000"/>
          <w:kern w:val="0"/>
          <w:lang w:val="en-GB"/>
        </w:rPr>
      </w:pPr>
      <w:r w:rsidRPr="00136E1E">
        <w:rPr>
          <w:rFonts w:ascii="Times New Roman" w:hAnsi="Times New Roman" w:cs="Times New Roman"/>
          <w:iCs/>
          <w:color w:val="000000"/>
          <w:kern w:val="0"/>
          <w:lang w:val="en-GB"/>
        </w:rPr>
        <w:t>"Terrorism is identified in the Republic of Serbia as a threat to the fundamental values on which the rule of law, human rights and freedoms are based, including peace and security of citizens, sovereignty and territorial integrity, stability and security of the state and legitimately elected authorities, as well as international peace and other goods protected by international law. At the same time, the Republic of Serbia</w:t>
      </w:r>
      <w:r w:rsidR="00333D9E" w:rsidRPr="00136E1E">
        <w:rPr>
          <w:rFonts w:ascii="Times New Roman" w:hAnsi="Times New Roman" w:cs="Times New Roman"/>
          <w:iCs/>
          <w:color w:val="000000"/>
          <w:kern w:val="0"/>
          <w:lang w:val="en-GB"/>
        </w:rPr>
        <w:t xml:space="preserve"> </w:t>
      </w:r>
      <w:r w:rsidRPr="00136E1E">
        <w:rPr>
          <w:rFonts w:ascii="Times New Roman" w:hAnsi="Times New Roman" w:cs="Times New Roman"/>
          <w:iCs/>
          <w:color w:val="000000"/>
          <w:kern w:val="0"/>
          <w:lang w:val="en-GB"/>
        </w:rPr>
        <w:t>opposes linking terrorism to any religious, ethnic or other group and continuously advocates for sustainable development and the advancement of a peaceful and inclusive society in which equal access to justice is ensured for all.”</w:t>
      </w:r>
    </w:p>
    <w:p w14:paraId="4EC74B4C" w14:textId="77777777" w:rsidR="009D57A1" w:rsidRPr="00136E1E" w:rsidRDefault="009D57A1"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74C6C74B" w14:textId="77777777" w:rsidR="00097E10" w:rsidRPr="00136E1E" w:rsidRDefault="006B36B8"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The Republic of Serbia unequivocally condemns terrorism in all its forms, as well as all forms of extremism and radicalism, and in this field it is making strong efforts to oppose and combat such phenomena. The international complexity of terrorism, the phenomena and forms of terrorist acts require coordinated action in a global sense and addressing all aspects of terrorism in order to provide a comprehensive response to threats, acts and consequences. In this sense, the Republic of Serbia understands, undertakes and provides assistance and comprehensive cooperation to the global community at the international level. More precisely, the state is ready to contribute, in coordination with regional and global actors through various forms of bilateral and multilateral cooperation and networking, to the identification of security challenges, risks and threats at the national and regional levels, as well as to the timely fight against them and the elimination of possible consequences.</w:t>
      </w:r>
    </w:p>
    <w:p w14:paraId="69E7D306" w14:textId="08D88574" w:rsidR="00D1694C" w:rsidRPr="00136E1E" w:rsidRDefault="00967A50"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 </w:t>
      </w:r>
    </w:p>
    <w:p w14:paraId="393D441A" w14:textId="5DEF1BAA" w:rsidR="00D1694C" w:rsidRPr="00136E1E" w:rsidRDefault="00065297"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In this context, the Republic of Serbia is actively involved in combating terrorist phenomena and challenges through the United Nations (UN) and other relevant international and intergovernmental organizations, as well as in providing support to counter-terrorism policies.</w:t>
      </w:r>
    </w:p>
    <w:p w14:paraId="3CE285A6" w14:textId="77777777" w:rsidR="003B153C" w:rsidRPr="00136E1E" w:rsidRDefault="003B153C"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536EDEA4" w14:textId="77777777" w:rsidR="003B153C" w:rsidRPr="00136E1E" w:rsidRDefault="003B153C"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07AFB530" w14:textId="77777777" w:rsidR="003B153C" w:rsidRPr="00136E1E" w:rsidRDefault="003B153C"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32A9AA3D" w14:textId="77777777" w:rsidR="003B153C" w:rsidRPr="00136E1E" w:rsidRDefault="003B153C"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165107D9" w14:textId="77777777" w:rsidR="003B153C" w:rsidRPr="00136E1E" w:rsidRDefault="003B153C"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409CCB03" w14:textId="77777777" w:rsidR="003B153C" w:rsidRPr="00136E1E" w:rsidRDefault="003B153C"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584D91E5" w14:textId="77777777" w:rsidR="003B153C" w:rsidRPr="00136E1E" w:rsidRDefault="003B153C"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513E48EB" w14:textId="77777777" w:rsidR="00C93751" w:rsidRPr="00136E1E" w:rsidRDefault="00C93751"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1CCBEB06" w14:textId="77777777" w:rsidR="00C93751" w:rsidRPr="00136E1E" w:rsidRDefault="00C93751"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63E2D9A6" w14:textId="77777777" w:rsidR="005B43C0" w:rsidRPr="00136E1E" w:rsidRDefault="005B43C0" w:rsidP="00EC153A">
      <w:pPr>
        <w:spacing w:after="0" w:line="240" w:lineRule="auto"/>
        <w:rPr>
          <w:lang w:val="en-GB"/>
        </w:rPr>
      </w:pPr>
      <w:bookmarkStart w:id="3" w:name="_Hlk166672082"/>
    </w:p>
    <w:p w14:paraId="2537FB3A" w14:textId="77777777" w:rsidR="0058577E" w:rsidRPr="00136E1E" w:rsidRDefault="0058577E" w:rsidP="00EC153A">
      <w:pPr>
        <w:spacing w:after="0" w:line="240" w:lineRule="auto"/>
        <w:rPr>
          <w:rFonts w:ascii="Times New Roman" w:eastAsiaTheme="majorEastAsia" w:hAnsi="Times New Roman" w:cs="Times New Roman"/>
          <w:color w:val="0F4761" w:themeColor="accent1" w:themeShade="BF"/>
          <w:sz w:val="32"/>
          <w:szCs w:val="32"/>
          <w:lang w:val="en-GB"/>
        </w:rPr>
      </w:pPr>
      <w:r w:rsidRPr="00136E1E">
        <w:rPr>
          <w:rFonts w:ascii="Times New Roman" w:hAnsi="Times New Roman" w:cs="Times New Roman"/>
          <w:sz w:val="32"/>
          <w:szCs w:val="32"/>
          <w:lang w:val="en-GB"/>
        </w:rPr>
        <w:br w:type="page"/>
      </w:r>
    </w:p>
    <w:p w14:paraId="69EE8DC0" w14:textId="77777777" w:rsidR="00052A45" w:rsidRPr="00136E1E" w:rsidRDefault="00052A45" w:rsidP="00EC153A">
      <w:pPr>
        <w:pStyle w:val="Heading1"/>
        <w:spacing w:before="0" w:after="0" w:line="240" w:lineRule="auto"/>
        <w:rPr>
          <w:rFonts w:ascii="Times New Roman" w:hAnsi="Times New Roman" w:cs="Times New Roman"/>
          <w:sz w:val="32"/>
          <w:szCs w:val="32"/>
          <w:lang w:val="en-GB"/>
        </w:rPr>
      </w:pPr>
    </w:p>
    <w:p w14:paraId="3A6B8DB3" w14:textId="6CA5AD17" w:rsidR="00C1684B" w:rsidRPr="00136E1E" w:rsidRDefault="00C1684B" w:rsidP="00EC153A">
      <w:pPr>
        <w:pStyle w:val="Heading1"/>
        <w:spacing w:before="0" w:after="0" w:line="240" w:lineRule="auto"/>
        <w:rPr>
          <w:rFonts w:ascii="Times New Roman" w:hAnsi="Times New Roman" w:cs="Times New Roman"/>
          <w:sz w:val="32"/>
          <w:szCs w:val="32"/>
          <w:lang w:val="en-GB"/>
        </w:rPr>
      </w:pPr>
      <w:bookmarkStart w:id="4" w:name="_Toc188604981"/>
      <w:r w:rsidRPr="00136E1E">
        <w:rPr>
          <w:rFonts w:ascii="Times New Roman" w:hAnsi="Times New Roman" w:cs="Times New Roman"/>
          <w:sz w:val="32"/>
          <w:szCs w:val="32"/>
          <w:lang w:val="en-GB"/>
        </w:rPr>
        <w:t>OBJECTIVE AND METHODOLOGY</w:t>
      </w:r>
      <w:bookmarkEnd w:id="4"/>
      <w:r w:rsidRPr="00136E1E">
        <w:rPr>
          <w:rFonts w:ascii="Times New Roman" w:hAnsi="Times New Roman" w:cs="Times New Roman"/>
          <w:sz w:val="32"/>
          <w:szCs w:val="32"/>
          <w:lang w:val="en-GB"/>
        </w:rPr>
        <w:t xml:space="preserve"> </w:t>
      </w:r>
    </w:p>
    <w:bookmarkEnd w:id="3"/>
    <w:p w14:paraId="7CBE9866" w14:textId="77777777" w:rsidR="004145A3" w:rsidRPr="00136E1E" w:rsidRDefault="004145A3"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18E3FD6F" w14:textId="7994783D" w:rsidR="00390A1F" w:rsidRPr="00136E1E" w:rsidRDefault="002E2543"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aim of this document is to indicate and assist the </w:t>
      </w:r>
      <w:r w:rsidR="00A468D7">
        <w:rPr>
          <w:rFonts w:ascii="Times New Roman" w:hAnsi="Times New Roman" w:cs="Times New Roman"/>
          <w:color w:val="000000"/>
          <w:kern w:val="0"/>
          <w:lang w:val="en-GB"/>
        </w:rPr>
        <w:t xml:space="preserve">obliged </w:t>
      </w:r>
      <w:proofErr w:type="gramStart"/>
      <w:r w:rsidR="00A468D7">
        <w:rPr>
          <w:rFonts w:ascii="Times New Roman" w:hAnsi="Times New Roman" w:cs="Times New Roman"/>
          <w:color w:val="000000"/>
          <w:kern w:val="0"/>
          <w:lang w:val="en-GB"/>
        </w:rPr>
        <w:t xml:space="preserve">entities </w:t>
      </w:r>
      <w:r w:rsidRPr="00136E1E">
        <w:rPr>
          <w:rFonts w:ascii="Times New Roman" w:hAnsi="Times New Roman" w:cs="Times New Roman"/>
          <w:color w:val="000000"/>
          <w:kern w:val="0"/>
          <w:lang w:val="en-GB"/>
        </w:rPr>
        <w:t xml:space="preserve"> </w:t>
      </w:r>
      <w:r w:rsidR="00052A45" w:rsidRPr="00136E1E">
        <w:rPr>
          <w:rFonts w:ascii="Times New Roman" w:hAnsi="Times New Roman" w:cs="Times New Roman"/>
          <w:color w:val="000000"/>
          <w:kern w:val="0"/>
          <w:lang w:val="en-GB"/>
        </w:rPr>
        <w:t>under</w:t>
      </w:r>
      <w:proofErr w:type="gramEnd"/>
      <w:r w:rsidR="00052A45"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the Law on the Prevention of Money Laundering and Financing of Terrorism (hereinafter: </w:t>
      </w:r>
      <w:r w:rsidR="00052A45" w:rsidRPr="00136E1E">
        <w:rPr>
          <w:rFonts w:ascii="Times New Roman" w:hAnsi="Times New Roman" w:cs="Times New Roman"/>
          <w:color w:val="000000"/>
          <w:kern w:val="0"/>
          <w:lang w:val="en-GB"/>
        </w:rPr>
        <w:t>AML/CFT Law</w:t>
      </w:r>
      <w:r w:rsidRPr="00136E1E">
        <w:rPr>
          <w:rFonts w:ascii="Times New Roman" w:hAnsi="Times New Roman" w:cs="Times New Roman"/>
          <w:color w:val="000000"/>
          <w:kern w:val="0"/>
          <w:lang w:val="en-GB"/>
        </w:rPr>
        <w:t xml:space="preserve">), </w:t>
      </w:r>
      <w:r w:rsidR="00052A45" w:rsidRPr="00136E1E">
        <w:rPr>
          <w:rFonts w:ascii="Times New Roman" w:hAnsi="Times New Roman" w:cs="Times New Roman"/>
          <w:color w:val="000000"/>
          <w:kern w:val="0"/>
          <w:lang w:val="en-GB"/>
        </w:rPr>
        <w:t>in taking appropriate preventive action</w:t>
      </w:r>
      <w:r w:rsidRPr="00136E1E">
        <w:rPr>
          <w:rFonts w:ascii="Times New Roman" w:hAnsi="Times New Roman" w:cs="Times New Roman"/>
          <w:color w:val="000000"/>
          <w:kern w:val="0"/>
          <w:lang w:val="en-GB"/>
        </w:rPr>
        <w:t xml:space="preserve"> and measures i</w:t>
      </w:r>
      <w:r w:rsidR="00052A45" w:rsidRPr="00136E1E">
        <w:rPr>
          <w:rFonts w:ascii="Times New Roman" w:hAnsi="Times New Roman" w:cs="Times New Roman"/>
          <w:color w:val="000000"/>
          <w:kern w:val="0"/>
          <w:lang w:val="en-GB"/>
        </w:rPr>
        <w:t>n relation to identifying, detecting and preventing</w:t>
      </w:r>
      <w:r w:rsidRPr="00136E1E">
        <w:rPr>
          <w:rFonts w:ascii="Times New Roman" w:hAnsi="Times New Roman" w:cs="Times New Roman"/>
          <w:color w:val="000000"/>
          <w:kern w:val="0"/>
          <w:lang w:val="en-GB"/>
        </w:rPr>
        <w:t xml:space="preserve"> terrorist financing</w:t>
      </w:r>
      <w:r w:rsidR="00052A45" w:rsidRPr="00136E1E">
        <w:rPr>
          <w:rFonts w:ascii="Times New Roman" w:hAnsi="Times New Roman" w:cs="Times New Roman"/>
          <w:color w:val="000000"/>
          <w:kern w:val="0"/>
          <w:lang w:val="en-GB"/>
        </w:rPr>
        <w:t xml:space="preserve"> (TF)</w:t>
      </w:r>
      <w:r w:rsidRPr="00136E1E">
        <w:rPr>
          <w:rFonts w:ascii="Times New Roman" w:hAnsi="Times New Roman" w:cs="Times New Roman"/>
          <w:color w:val="000000"/>
          <w:kern w:val="0"/>
          <w:lang w:val="en-GB"/>
        </w:rPr>
        <w:t xml:space="preserve">. </w:t>
      </w:r>
      <w:r w:rsidR="00052A45" w:rsidRPr="00136E1E">
        <w:rPr>
          <w:rFonts w:ascii="Times New Roman" w:hAnsi="Times New Roman" w:cs="Times New Roman"/>
          <w:color w:val="000000"/>
          <w:kern w:val="0"/>
          <w:lang w:val="en-GB"/>
        </w:rPr>
        <w:t xml:space="preserve">From </w:t>
      </w:r>
      <w:r w:rsidRPr="00136E1E">
        <w:rPr>
          <w:rFonts w:ascii="Times New Roman" w:hAnsi="Times New Roman" w:cs="Times New Roman"/>
          <w:color w:val="000000"/>
          <w:kern w:val="0"/>
          <w:lang w:val="en-GB"/>
        </w:rPr>
        <w:t xml:space="preserve">the </w:t>
      </w:r>
      <w:r w:rsidR="00052A45" w:rsidRPr="00136E1E">
        <w:rPr>
          <w:rFonts w:ascii="Times New Roman" w:hAnsi="Times New Roman" w:cs="Times New Roman"/>
          <w:color w:val="000000"/>
          <w:kern w:val="0"/>
          <w:lang w:val="en-GB"/>
        </w:rPr>
        <w:t>obliged entity’s perspective</w:t>
      </w:r>
      <w:r w:rsidRPr="00136E1E">
        <w:rPr>
          <w:rFonts w:ascii="Times New Roman" w:hAnsi="Times New Roman" w:cs="Times New Roman"/>
          <w:color w:val="000000"/>
          <w:kern w:val="0"/>
          <w:lang w:val="en-GB"/>
        </w:rPr>
        <w:t xml:space="preserve">, </w:t>
      </w:r>
      <w:r w:rsidR="00052A45" w:rsidRPr="00136E1E">
        <w:rPr>
          <w:rFonts w:ascii="Times New Roman" w:hAnsi="Times New Roman" w:cs="Times New Roman"/>
          <w:color w:val="000000"/>
          <w:kern w:val="0"/>
          <w:lang w:val="en-GB"/>
        </w:rPr>
        <w:t xml:space="preserve">one of the </w:t>
      </w:r>
      <w:r w:rsidRPr="00136E1E">
        <w:rPr>
          <w:rFonts w:ascii="Times New Roman" w:hAnsi="Times New Roman" w:cs="Times New Roman"/>
          <w:color w:val="000000"/>
          <w:kern w:val="0"/>
          <w:lang w:val="en-GB"/>
        </w:rPr>
        <w:t>question</w:t>
      </w:r>
      <w:r w:rsidR="00052A45" w:rsidRPr="00136E1E">
        <w:rPr>
          <w:rFonts w:ascii="Times New Roman" w:hAnsi="Times New Roman" w:cs="Times New Roman"/>
          <w:color w:val="000000"/>
          <w:kern w:val="0"/>
          <w:lang w:val="en-GB"/>
        </w:rPr>
        <w:t>s is</w:t>
      </w:r>
      <w:r w:rsidRPr="00136E1E">
        <w:rPr>
          <w:rFonts w:ascii="Times New Roman" w:hAnsi="Times New Roman" w:cs="Times New Roman"/>
          <w:color w:val="000000"/>
          <w:kern w:val="0"/>
          <w:lang w:val="en-GB"/>
        </w:rPr>
        <w:t xml:space="preserve"> how to objectively </w:t>
      </w:r>
      <w:r w:rsidR="00052A45" w:rsidRPr="00136E1E">
        <w:rPr>
          <w:rFonts w:ascii="Times New Roman" w:hAnsi="Times New Roman" w:cs="Times New Roman"/>
          <w:color w:val="000000"/>
          <w:kern w:val="0"/>
          <w:lang w:val="en-GB"/>
        </w:rPr>
        <w:t xml:space="preserve">identify </w:t>
      </w:r>
      <w:r w:rsidR="00672F7E" w:rsidRPr="00136E1E">
        <w:rPr>
          <w:rFonts w:ascii="Times New Roman" w:hAnsi="Times New Roman" w:cs="Times New Roman"/>
          <w:color w:val="000000"/>
          <w:kern w:val="0"/>
          <w:lang w:val="en-GB"/>
        </w:rPr>
        <w:t xml:space="preserve">possible </w:t>
      </w:r>
      <w:r w:rsidR="00052A45" w:rsidRPr="00136E1E">
        <w:rPr>
          <w:rFonts w:ascii="Times New Roman" w:hAnsi="Times New Roman" w:cs="Times New Roman"/>
          <w:color w:val="000000"/>
          <w:kern w:val="0"/>
          <w:lang w:val="en-GB"/>
        </w:rPr>
        <w:t xml:space="preserve">TF </w:t>
      </w:r>
      <w:r w:rsidR="00F674FA" w:rsidRPr="00136E1E">
        <w:rPr>
          <w:rFonts w:ascii="Times New Roman" w:hAnsi="Times New Roman" w:cs="Times New Roman"/>
          <w:color w:val="000000"/>
          <w:kern w:val="0"/>
          <w:lang w:val="en-GB"/>
        </w:rPr>
        <w:t>act</w:t>
      </w:r>
      <w:r w:rsidR="00052A45" w:rsidRPr="00136E1E">
        <w:rPr>
          <w:rFonts w:ascii="Times New Roman" w:hAnsi="Times New Roman" w:cs="Times New Roman"/>
          <w:color w:val="000000"/>
          <w:kern w:val="0"/>
          <w:lang w:val="en-GB"/>
        </w:rPr>
        <w:t xml:space="preserve">ivities. </w:t>
      </w:r>
      <w:r w:rsidR="00136E1E" w:rsidRPr="00136E1E">
        <w:rPr>
          <w:rFonts w:ascii="Times New Roman" w:hAnsi="Times New Roman" w:cs="Times New Roman"/>
          <w:color w:val="000000"/>
          <w:kern w:val="0"/>
          <w:lang w:val="en-GB"/>
        </w:rPr>
        <w:t xml:space="preserve">These guidelines </w:t>
      </w:r>
      <w:proofErr w:type="gramStart"/>
      <w:r w:rsidR="00136E1E" w:rsidRPr="00136E1E">
        <w:rPr>
          <w:rFonts w:ascii="Times New Roman" w:hAnsi="Times New Roman" w:cs="Times New Roman"/>
          <w:color w:val="000000"/>
          <w:kern w:val="0"/>
          <w:lang w:val="en-GB"/>
        </w:rPr>
        <w:t>intends</w:t>
      </w:r>
      <w:proofErr w:type="gramEnd"/>
      <w:r w:rsidR="00136E1E" w:rsidRPr="00136E1E">
        <w:rPr>
          <w:rFonts w:ascii="Times New Roman" w:hAnsi="Times New Roman" w:cs="Times New Roman"/>
          <w:color w:val="000000"/>
          <w:kern w:val="0"/>
          <w:lang w:val="en-GB"/>
        </w:rPr>
        <w:t xml:space="preserve"> to highlight that in addition to complying with the law, the </w:t>
      </w:r>
      <w:r w:rsidR="00A468D7">
        <w:rPr>
          <w:rFonts w:ascii="Times New Roman" w:hAnsi="Times New Roman" w:cs="Times New Roman"/>
          <w:color w:val="000000"/>
          <w:kern w:val="0"/>
          <w:lang w:val="en-GB"/>
        </w:rPr>
        <w:t xml:space="preserve">obliged entity </w:t>
      </w:r>
      <w:r w:rsidR="00136E1E" w:rsidRPr="00136E1E">
        <w:rPr>
          <w:rFonts w:ascii="Times New Roman" w:hAnsi="Times New Roman" w:cs="Times New Roman"/>
          <w:color w:val="000000"/>
          <w:kern w:val="0"/>
          <w:lang w:val="en-GB"/>
        </w:rPr>
        <w:t xml:space="preserve">will best do so by developing </w:t>
      </w:r>
      <w:r w:rsidR="00F674FA" w:rsidRPr="00136E1E">
        <w:rPr>
          <w:rFonts w:ascii="Times New Roman" w:hAnsi="Times New Roman" w:cs="Times New Roman"/>
          <w:color w:val="000000"/>
          <w:kern w:val="0"/>
          <w:lang w:val="en-GB"/>
        </w:rPr>
        <w:t>a proper and objective</w:t>
      </w:r>
      <w:r w:rsidR="00136E1E" w:rsidRPr="00136E1E">
        <w:rPr>
          <w:rFonts w:ascii="Times New Roman" w:hAnsi="Times New Roman" w:cs="Times New Roman"/>
          <w:color w:val="000000"/>
          <w:kern w:val="0"/>
          <w:lang w:val="en-GB"/>
        </w:rPr>
        <w:t>,</w:t>
      </w:r>
      <w:r w:rsidR="00F674FA" w:rsidRPr="00136E1E">
        <w:rPr>
          <w:rFonts w:ascii="Times New Roman" w:hAnsi="Times New Roman" w:cs="Times New Roman"/>
          <w:color w:val="000000"/>
          <w:kern w:val="0"/>
          <w:lang w:val="en-GB"/>
        </w:rPr>
        <w:t xml:space="preserve"> </w:t>
      </w:r>
      <w:r w:rsidR="00136E1E" w:rsidRPr="00136E1E">
        <w:rPr>
          <w:rFonts w:ascii="Times New Roman" w:hAnsi="Times New Roman" w:cs="Times New Roman"/>
          <w:color w:val="000000"/>
          <w:kern w:val="0"/>
          <w:lang w:val="en-GB"/>
        </w:rPr>
        <w:t xml:space="preserve">mandatory client risk </w:t>
      </w:r>
      <w:r w:rsidR="00F674FA" w:rsidRPr="00136E1E">
        <w:rPr>
          <w:rFonts w:ascii="Times New Roman" w:hAnsi="Times New Roman" w:cs="Times New Roman"/>
          <w:color w:val="000000"/>
          <w:kern w:val="0"/>
          <w:lang w:val="en-GB"/>
        </w:rPr>
        <w:t xml:space="preserve">analysis, </w:t>
      </w:r>
      <w:r w:rsidR="00136E1E" w:rsidRPr="00136E1E">
        <w:rPr>
          <w:rFonts w:ascii="Times New Roman" w:hAnsi="Times New Roman" w:cs="Times New Roman"/>
          <w:color w:val="000000"/>
          <w:kern w:val="0"/>
          <w:lang w:val="en-GB"/>
        </w:rPr>
        <w:t xml:space="preserve">which is an approach favoured by the international standards </w:t>
      </w:r>
      <w:r w:rsidR="00F674FA" w:rsidRPr="00136E1E">
        <w:rPr>
          <w:rFonts w:ascii="Times New Roman" w:hAnsi="Times New Roman" w:cs="Times New Roman"/>
          <w:color w:val="000000"/>
          <w:kern w:val="0"/>
          <w:lang w:val="en-GB"/>
        </w:rPr>
        <w:t xml:space="preserve">(FATF). There is often a practice of applying a list of indicators as </w:t>
      </w:r>
      <w:r w:rsidR="004F3A46">
        <w:rPr>
          <w:rFonts w:ascii="Times New Roman" w:hAnsi="Times New Roman" w:cs="Times New Roman"/>
          <w:color w:val="000000"/>
          <w:kern w:val="0"/>
          <w:lang w:val="en-GB"/>
        </w:rPr>
        <w:t>the way to identify</w:t>
      </w:r>
      <w:r w:rsidR="00F674FA" w:rsidRPr="00136E1E">
        <w:rPr>
          <w:rFonts w:ascii="Times New Roman" w:hAnsi="Times New Roman" w:cs="Times New Roman"/>
          <w:color w:val="000000"/>
          <w:kern w:val="0"/>
          <w:lang w:val="en-GB"/>
        </w:rPr>
        <w:t xml:space="preserve"> suspicious activities of both </w:t>
      </w:r>
      <w:r w:rsidR="00052A45" w:rsidRPr="00136E1E">
        <w:rPr>
          <w:rFonts w:ascii="Times New Roman" w:hAnsi="Times New Roman" w:cs="Times New Roman"/>
          <w:color w:val="000000"/>
          <w:kern w:val="0"/>
          <w:lang w:val="en-GB"/>
        </w:rPr>
        <w:t>ML/TF</w:t>
      </w:r>
      <w:r w:rsidR="00F674FA" w:rsidRPr="00136E1E">
        <w:rPr>
          <w:rFonts w:ascii="Times New Roman" w:hAnsi="Times New Roman" w:cs="Times New Roman"/>
          <w:color w:val="000000"/>
          <w:kern w:val="0"/>
          <w:lang w:val="en-GB"/>
        </w:rPr>
        <w:t xml:space="preserve">. The approach to risk analysis, applied knowledge and invested effort are the best prevention and fight against terrorist financing. Since a good risk analysis is not </w:t>
      </w:r>
      <w:r w:rsidR="004F3A46">
        <w:rPr>
          <w:rFonts w:ascii="Times New Roman" w:hAnsi="Times New Roman" w:cs="Times New Roman"/>
          <w:color w:val="000000"/>
          <w:kern w:val="0"/>
          <w:lang w:val="en-GB"/>
        </w:rPr>
        <w:t xml:space="preserve">solely </w:t>
      </w:r>
      <w:r w:rsidR="00F674FA" w:rsidRPr="00136E1E">
        <w:rPr>
          <w:rFonts w:ascii="Times New Roman" w:hAnsi="Times New Roman" w:cs="Times New Roman"/>
          <w:color w:val="000000"/>
          <w:kern w:val="0"/>
          <w:lang w:val="en-GB"/>
        </w:rPr>
        <w:t xml:space="preserve">based on </w:t>
      </w:r>
      <w:r w:rsidR="004F3A46">
        <w:rPr>
          <w:rFonts w:ascii="Times New Roman" w:hAnsi="Times New Roman" w:cs="Times New Roman"/>
          <w:color w:val="000000"/>
          <w:kern w:val="0"/>
          <w:lang w:val="en-GB"/>
        </w:rPr>
        <w:t xml:space="preserve">it being drafted </w:t>
      </w:r>
      <w:r w:rsidR="00F674FA" w:rsidRPr="00136E1E">
        <w:rPr>
          <w:rFonts w:ascii="Times New Roman" w:hAnsi="Times New Roman" w:cs="Times New Roman"/>
          <w:color w:val="000000"/>
          <w:kern w:val="0"/>
          <w:lang w:val="en-GB"/>
        </w:rPr>
        <w:t xml:space="preserve">in accordance with the law, but </w:t>
      </w:r>
      <w:r w:rsidR="004F3A46">
        <w:rPr>
          <w:rFonts w:ascii="Times New Roman" w:hAnsi="Times New Roman" w:cs="Times New Roman"/>
          <w:color w:val="000000"/>
          <w:kern w:val="0"/>
          <w:lang w:val="en-GB"/>
        </w:rPr>
        <w:t xml:space="preserve">it should </w:t>
      </w:r>
      <w:r w:rsidR="00F674FA" w:rsidRPr="00136E1E">
        <w:rPr>
          <w:rFonts w:ascii="Times New Roman" w:hAnsi="Times New Roman" w:cs="Times New Roman"/>
          <w:color w:val="000000"/>
          <w:kern w:val="0"/>
          <w:lang w:val="en-GB"/>
        </w:rPr>
        <w:t xml:space="preserve">also </w:t>
      </w:r>
      <w:r w:rsidR="004F3A46">
        <w:rPr>
          <w:rFonts w:ascii="Times New Roman" w:hAnsi="Times New Roman" w:cs="Times New Roman"/>
          <w:color w:val="000000"/>
          <w:kern w:val="0"/>
          <w:lang w:val="en-GB"/>
        </w:rPr>
        <w:t xml:space="preserve">address </w:t>
      </w:r>
      <w:r w:rsidR="00F674FA" w:rsidRPr="00136E1E">
        <w:rPr>
          <w:rFonts w:ascii="Times New Roman" w:hAnsi="Times New Roman" w:cs="Times New Roman"/>
          <w:color w:val="000000"/>
          <w:kern w:val="0"/>
          <w:lang w:val="en-GB"/>
        </w:rPr>
        <w:t xml:space="preserve">a broader context of </w:t>
      </w:r>
      <w:r w:rsidR="004F3A46">
        <w:rPr>
          <w:rFonts w:ascii="Times New Roman" w:hAnsi="Times New Roman" w:cs="Times New Roman"/>
          <w:color w:val="000000"/>
          <w:kern w:val="0"/>
          <w:lang w:val="en-GB"/>
        </w:rPr>
        <w:t xml:space="preserve">the applicable </w:t>
      </w:r>
      <w:r w:rsidR="00F674FA" w:rsidRPr="00136E1E">
        <w:rPr>
          <w:rFonts w:ascii="Times New Roman" w:hAnsi="Times New Roman" w:cs="Times New Roman"/>
          <w:color w:val="000000"/>
          <w:kern w:val="0"/>
          <w:lang w:val="en-GB"/>
        </w:rPr>
        <w:t xml:space="preserve">domestic and international experiences and knowledge (typologies, trends, guidelines, etc.), this document provides </w:t>
      </w:r>
      <w:r w:rsidR="00A468D7">
        <w:rPr>
          <w:rFonts w:ascii="Times New Roman" w:hAnsi="Times New Roman" w:cs="Times New Roman"/>
          <w:color w:val="000000"/>
          <w:kern w:val="0"/>
          <w:lang w:val="en-GB"/>
        </w:rPr>
        <w:t xml:space="preserve">obliged </w:t>
      </w:r>
      <w:proofErr w:type="gramStart"/>
      <w:r w:rsidR="00A468D7">
        <w:rPr>
          <w:rFonts w:ascii="Times New Roman" w:hAnsi="Times New Roman" w:cs="Times New Roman"/>
          <w:color w:val="000000"/>
          <w:kern w:val="0"/>
          <w:lang w:val="en-GB"/>
        </w:rPr>
        <w:t xml:space="preserve">entities </w:t>
      </w:r>
      <w:r w:rsidR="00F674FA" w:rsidRPr="00136E1E">
        <w:rPr>
          <w:rFonts w:ascii="Times New Roman" w:hAnsi="Times New Roman" w:cs="Times New Roman"/>
          <w:color w:val="000000"/>
          <w:kern w:val="0"/>
          <w:lang w:val="en-GB"/>
        </w:rPr>
        <w:t xml:space="preserve"> with</w:t>
      </w:r>
      <w:proofErr w:type="gramEnd"/>
      <w:r w:rsidR="00F674FA" w:rsidRPr="00136E1E">
        <w:rPr>
          <w:rFonts w:ascii="Times New Roman" w:hAnsi="Times New Roman" w:cs="Times New Roman"/>
          <w:color w:val="000000"/>
          <w:kern w:val="0"/>
          <w:lang w:val="en-GB"/>
        </w:rPr>
        <w:t xml:space="preserve"> insight into the complexity of the situation, phenomena and forms of terrorist financing.</w:t>
      </w:r>
    </w:p>
    <w:p w14:paraId="70026738" w14:textId="77777777" w:rsidR="00390A1F" w:rsidRPr="00136E1E" w:rsidRDefault="00390A1F"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27C92ABC" w14:textId="4C3FA31A" w:rsidR="00C1684B" w:rsidRPr="00136E1E" w:rsidRDefault="00097E10" w:rsidP="00EC153A">
      <w:pPr>
        <w:autoSpaceDE w:val="0"/>
        <w:autoSpaceDN w:val="0"/>
        <w:adjustRightInd w:val="0"/>
        <w:spacing w:after="0" w:line="240" w:lineRule="auto"/>
        <w:jc w:val="both"/>
        <w:rPr>
          <w:rFonts w:ascii="Times New Roman" w:hAnsi="Times New Roman" w:cs="Times New Roman"/>
          <w:b/>
          <w:bCs/>
          <w:color w:val="000000"/>
          <w:kern w:val="0"/>
          <w:lang w:val="en-GB"/>
        </w:rPr>
      </w:pPr>
      <w:r w:rsidRPr="00136E1E">
        <w:rPr>
          <w:rFonts w:ascii="Times New Roman" w:hAnsi="Times New Roman" w:cs="Times New Roman"/>
          <w:color w:val="000000"/>
          <w:kern w:val="0"/>
          <w:lang w:val="en-GB"/>
        </w:rPr>
        <w:t xml:space="preserve">This document </w:t>
      </w:r>
      <w:r w:rsidR="004F3A46">
        <w:rPr>
          <w:rFonts w:ascii="Times New Roman" w:hAnsi="Times New Roman" w:cs="Times New Roman"/>
          <w:color w:val="000000"/>
          <w:kern w:val="0"/>
          <w:lang w:val="en-GB"/>
        </w:rPr>
        <w:t>is divided in two parts, the first of which comprises introduction</w:t>
      </w:r>
      <w:r w:rsidRPr="00136E1E">
        <w:rPr>
          <w:rFonts w:ascii="Times New Roman" w:hAnsi="Times New Roman" w:cs="Times New Roman"/>
          <w:color w:val="000000"/>
          <w:kern w:val="0"/>
          <w:lang w:val="en-GB"/>
        </w:rPr>
        <w:t xml:space="preserve">, </w:t>
      </w:r>
      <w:r w:rsidR="004F3A46">
        <w:rPr>
          <w:rFonts w:ascii="Times New Roman" w:hAnsi="Times New Roman" w:cs="Times New Roman"/>
          <w:color w:val="000000"/>
          <w:kern w:val="0"/>
          <w:lang w:val="en-GB"/>
        </w:rPr>
        <w:t xml:space="preserve">chapters on the </w:t>
      </w:r>
      <w:r w:rsidRPr="00136E1E">
        <w:rPr>
          <w:rFonts w:ascii="Times New Roman" w:hAnsi="Times New Roman" w:cs="Times New Roman"/>
          <w:color w:val="000000"/>
          <w:kern w:val="0"/>
          <w:lang w:val="en-GB"/>
        </w:rPr>
        <w:t xml:space="preserve">legal and international framework and </w:t>
      </w:r>
      <w:r w:rsidR="004F3A46">
        <w:rPr>
          <w:rFonts w:ascii="Times New Roman" w:hAnsi="Times New Roman" w:cs="Times New Roman"/>
          <w:color w:val="000000"/>
          <w:kern w:val="0"/>
          <w:lang w:val="en-GB"/>
        </w:rPr>
        <w:t>provides the definition to highlight importance of the TF phenomenon</w:t>
      </w:r>
      <w:r w:rsidRPr="00136E1E">
        <w:rPr>
          <w:rFonts w:ascii="Times New Roman" w:hAnsi="Times New Roman" w:cs="Times New Roman"/>
          <w:color w:val="000000"/>
          <w:kern w:val="0"/>
          <w:lang w:val="en-GB"/>
        </w:rPr>
        <w:t xml:space="preserve">. The second </w:t>
      </w:r>
      <w:r w:rsidR="004F3A46">
        <w:rPr>
          <w:rFonts w:ascii="Times New Roman" w:hAnsi="Times New Roman" w:cs="Times New Roman"/>
          <w:color w:val="000000"/>
          <w:kern w:val="0"/>
          <w:lang w:val="en-GB"/>
        </w:rPr>
        <w:t xml:space="preserve">part provides practical tips </w:t>
      </w:r>
      <w:r w:rsidRPr="00136E1E">
        <w:rPr>
          <w:rFonts w:ascii="Times New Roman" w:hAnsi="Times New Roman" w:cs="Times New Roman"/>
          <w:color w:val="000000"/>
          <w:kern w:val="0"/>
          <w:lang w:val="en-GB"/>
        </w:rPr>
        <w:t>regarding the development of a risk analysis. Data from the National Risk Assessment, domestic trends (typologies), the application and importance of indicators, the emergence of digital assets - virtual currencies, international trends and challenges can contribute to a broader and higher-quality approach to the development of risk analysis, i.e. a more comprehensive approach to understanding the issues of terrorism and its financing.</w:t>
      </w:r>
    </w:p>
    <w:p w14:paraId="5E989DC2" w14:textId="77777777" w:rsidR="00C1684B" w:rsidRPr="00136E1E" w:rsidRDefault="00C1684B"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47573341" w14:textId="77777777" w:rsidR="00C1684B" w:rsidRPr="00136E1E" w:rsidRDefault="00C1684B"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1A7CCA11" w14:textId="77777777" w:rsidR="00B46ABB" w:rsidRPr="00136E1E" w:rsidRDefault="00B46ABB"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1B6696B3"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04E829A7"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6B2386C3"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104BA725"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63B019CF"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7034E2BC"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57EB2F06"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32D624C6"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29305F4F"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070178BA"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1EF81F08"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206121E1"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21624169"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6F061F8C"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65021D3A" w14:textId="77777777" w:rsidR="004007AD" w:rsidRPr="00136E1E" w:rsidRDefault="004007AD"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47F78988" w14:textId="77777777" w:rsidR="002F5B85" w:rsidRPr="00136E1E" w:rsidRDefault="002F5B85" w:rsidP="00EC153A">
      <w:pPr>
        <w:autoSpaceDE w:val="0"/>
        <w:autoSpaceDN w:val="0"/>
        <w:adjustRightInd w:val="0"/>
        <w:spacing w:after="0" w:line="240" w:lineRule="auto"/>
        <w:jc w:val="both"/>
        <w:rPr>
          <w:rFonts w:ascii="Times New Roman" w:hAnsi="Times New Roman" w:cs="Times New Roman"/>
          <w:b/>
          <w:bCs/>
          <w:color w:val="000000"/>
          <w:kern w:val="0"/>
          <w:sz w:val="20"/>
          <w:szCs w:val="20"/>
          <w:lang w:val="en-GB"/>
        </w:rPr>
      </w:pPr>
    </w:p>
    <w:p w14:paraId="43CC970D" w14:textId="77777777" w:rsidR="0058577E" w:rsidRPr="00136E1E" w:rsidRDefault="0058577E" w:rsidP="00EC153A">
      <w:pPr>
        <w:spacing w:after="0" w:line="240" w:lineRule="auto"/>
        <w:rPr>
          <w:rFonts w:ascii="Times New Roman" w:eastAsiaTheme="majorEastAsia" w:hAnsi="Times New Roman" w:cs="Times New Roman"/>
          <w:color w:val="0F4761" w:themeColor="accent1" w:themeShade="BF"/>
          <w:sz w:val="32"/>
          <w:szCs w:val="32"/>
          <w:lang w:val="en-GB"/>
        </w:rPr>
      </w:pPr>
      <w:r w:rsidRPr="00136E1E">
        <w:rPr>
          <w:rFonts w:ascii="Times New Roman" w:hAnsi="Times New Roman" w:cs="Times New Roman"/>
          <w:sz w:val="32"/>
          <w:szCs w:val="32"/>
          <w:lang w:val="en-GB"/>
        </w:rPr>
        <w:br w:type="page"/>
      </w:r>
    </w:p>
    <w:p w14:paraId="207DB971" w14:textId="69177411" w:rsidR="00B46ABB" w:rsidRPr="00136E1E" w:rsidRDefault="00B46ABB" w:rsidP="00EC153A">
      <w:pPr>
        <w:pStyle w:val="Heading1"/>
        <w:spacing w:before="0" w:after="0" w:line="240" w:lineRule="auto"/>
        <w:rPr>
          <w:rFonts w:ascii="Times New Roman" w:hAnsi="Times New Roman" w:cs="Times New Roman"/>
          <w:sz w:val="32"/>
          <w:szCs w:val="32"/>
          <w:lang w:val="en-GB"/>
        </w:rPr>
      </w:pPr>
      <w:bookmarkStart w:id="5" w:name="_Toc188604982"/>
      <w:r w:rsidRPr="00136E1E">
        <w:rPr>
          <w:rFonts w:ascii="Times New Roman" w:hAnsi="Times New Roman" w:cs="Times New Roman"/>
          <w:sz w:val="32"/>
          <w:szCs w:val="32"/>
          <w:lang w:val="en-GB"/>
        </w:rPr>
        <w:lastRenderedPageBreak/>
        <w:t>LEGAL FRAMEWORK</w:t>
      </w:r>
      <w:bookmarkEnd w:id="5"/>
    </w:p>
    <w:p w14:paraId="50D5C291" w14:textId="77777777" w:rsidR="00B46ABB" w:rsidRPr="00136E1E" w:rsidRDefault="00B46ABB"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7C1397A3" w14:textId="63BF4D71" w:rsidR="0028213C" w:rsidRPr="00136E1E" w:rsidRDefault="00AE583F"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most significant legal acts in the field of preventing and combating the financing of terrorism for the Republic of Serbia are the </w:t>
      </w:r>
      <w:r w:rsidR="00A96A3C">
        <w:rPr>
          <w:rFonts w:ascii="Times New Roman" w:hAnsi="Times New Roman" w:cs="Times New Roman"/>
          <w:color w:val="000000"/>
          <w:kern w:val="0"/>
          <w:lang w:val="en-GB"/>
        </w:rPr>
        <w:t xml:space="preserve">instruments </w:t>
      </w:r>
      <w:r w:rsidRPr="00136E1E">
        <w:rPr>
          <w:rFonts w:ascii="Times New Roman" w:hAnsi="Times New Roman" w:cs="Times New Roman"/>
          <w:color w:val="000000"/>
          <w:kern w:val="0"/>
          <w:lang w:val="en-GB"/>
        </w:rPr>
        <w:t>of the United Nations (UN), starting from the General Assembly Resolution of December 1972 to the Security Council Resolution of March 28, 2019.</w:t>
      </w:r>
      <w:r w:rsidR="00C42907" w:rsidRPr="00136E1E">
        <w:rPr>
          <w:rStyle w:val="FootnoteReference"/>
          <w:rFonts w:ascii="Times New Roman" w:hAnsi="Times New Roman" w:cs="Times New Roman"/>
          <w:color w:val="000000"/>
          <w:kern w:val="0"/>
          <w:lang w:val="en-GB"/>
        </w:rPr>
        <w:footnoteReference w:id="2"/>
      </w:r>
    </w:p>
    <w:p w14:paraId="279EB6CA" w14:textId="77777777" w:rsidR="006709DC" w:rsidRPr="00136E1E" w:rsidRDefault="006709DC"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769055FA" w14:textId="42ABE504" w:rsidR="00457A71" w:rsidRPr="00136E1E" w:rsidRDefault="00DE7478" w:rsidP="00EC153A">
      <w:p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Relevant d</w:t>
      </w:r>
      <w:r w:rsidR="006709DC" w:rsidRPr="00136E1E">
        <w:rPr>
          <w:rFonts w:ascii="Times New Roman" w:hAnsi="Times New Roman" w:cs="Times New Roman"/>
          <w:color w:val="000000"/>
          <w:kern w:val="0"/>
          <w:lang w:val="en-GB"/>
        </w:rPr>
        <w:t xml:space="preserve">omestic </w:t>
      </w:r>
      <w:r>
        <w:rPr>
          <w:rFonts w:ascii="Times New Roman" w:hAnsi="Times New Roman" w:cs="Times New Roman"/>
          <w:color w:val="000000"/>
          <w:kern w:val="0"/>
          <w:lang w:val="en-GB"/>
        </w:rPr>
        <w:t xml:space="preserve">TF-related legislation </w:t>
      </w:r>
      <w:r w:rsidR="00A96A3C">
        <w:rPr>
          <w:rFonts w:ascii="Times New Roman" w:hAnsi="Times New Roman" w:cs="Times New Roman"/>
          <w:color w:val="000000"/>
          <w:kern w:val="0"/>
          <w:lang w:val="en-GB"/>
        </w:rPr>
        <w:t xml:space="preserve">are </w:t>
      </w:r>
      <w:r w:rsidR="006709DC" w:rsidRPr="00136E1E">
        <w:rPr>
          <w:rFonts w:ascii="Times New Roman" w:hAnsi="Times New Roman" w:cs="Times New Roman"/>
          <w:color w:val="000000"/>
          <w:kern w:val="0"/>
          <w:lang w:val="en-GB"/>
        </w:rPr>
        <w:t>the Criminal Code</w:t>
      </w:r>
      <w:r w:rsidR="00B95FCC" w:rsidRPr="00136E1E">
        <w:rPr>
          <w:rStyle w:val="FootnoteReference"/>
          <w:rFonts w:ascii="Times New Roman" w:hAnsi="Times New Roman" w:cs="Times New Roman"/>
          <w:color w:val="000000"/>
          <w:kern w:val="0"/>
          <w:lang w:val="en-GB"/>
        </w:rPr>
        <w:footnoteReference w:id="3"/>
      </w:r>
      <w:r w:rsidR="00901FFE" w:rsidRPr="00136E1E">
        <w:rPr>
          <w:rFonts w:ascii="Times New Roman" w:hAnsi="Times New Roman" w:cs="Times New Roman"/>
          <w:color w:val="000000"/>
          <w:kern w:val="0"/>
          <w:lang w:val="en-GB"/>
        </w:rPr>
        <w:t xml:space="preserve">, Criminal Procedure </w:t>
      </w:r>
      <w:r w:rsidR="00A96A3C">
        <w:rPr>
          <w:rFonts w:ascii="Times New Roman" w:hAnsi="Times New Roman" w:cs="Times New Roman"/>
          <w:color w:val="000000"/>
          <w:kern w:val="0"/>
          <w:lang w:val="en-GB"/>
        </w:rPr>
        <w:t>Code</w:t>
      </w:r>
      <w:r w:rsidR="00901FFE" w:rsidRPr="00136E1E">
        <w:rPr>
          <w:rStyle w:val="FootnoteReference"/>
          <w:rFonts w:ascii="Times New Roman" w:hAnsi="Times New Roman" w:cs="Times New Roman"/>
          <w:color w:val="000000"/>
          <w:kern w:val="0"/>
          <w:lang w:val="en-GB"/>
        </w:rPr>
        <w:footnoteReference w:id="4"/>
      </w:r>
      <w:r w:rsidR="009E6BD5" w:rsidRPr="00136E1E">
        <w:rPr>
          <w:rFonts w:ascii="Times New Roman" w:hAnsi="Times New Roman" w:cs="Times New Roman"/>
          <w:color w:val="000000"/>
          <w:kern w:val="0"/>
          <w:lang w:val="en-GB"/>
        </w:rPr>
        <w:t>, Law on the Organization and Competence</w:t>
      </w:r>
      <w:r w:rsidR="00A96A3C">
        <w:rPr>
          <w:rFonts w:ascii="Times New Roman" w:hAnsi="Times New Roman" w:cs="Times New Roman"/>
          <w:color w:val="000000"/>
          <w:kern w:val="0"/>
          <w:lang w:val="en-GB"/>
        </w:rPr>
        <w:t>s</w:t>
      </w:r>
      <w:r w:rsidR="009E6BD5" w:rsidRPr="00136E1E">
        <w:rPr>
          <w:rFonts w:ascii="Times New Roman" w:hAnsi="Times New Roman" w:cs="Times New Roman"/>
          <w:color w:val="000000"/>
          <w:kern w:val="0"/>
          <w:lang w:val="en-GB"/>
        </w:rPr>
        <w:t xml:space="preserve"> of State </w:t>
      </w:r>
      <w:r w:rsidR="00A96A3C">
        <w:rPr>
          <w:rFonts w:ascii="Times New Roman" w:hAnsi="Times New Roman" w:cs="Times New Roman"/>
          <w:color w:val="000000"/>
          <w:kern w:val="0"/>
          <w:lang w:val="en-GB"/>
        </w:rPr>
        <w:t xml:space="preserve">Authorities </w:t>
      </w:r>
      <w:r w:rsidR="009E6BD5" w:rsidRPr="00136E1E">
        <w:rPr>
          <w:rFonts w:ascii="Times New Roman" w:hAnsi="Times New Roman" w:cs="Times New Roman"/>
          <w:color w:val="000000"/>
          <w:kern w:val="0"/>
          <w:lang w:val="en-GB"/>
        </w:rPr>
        <w:t xml:space="preserve">in Suppressing Organized </w:t>
      </w:r>
      <w:r w:rsidR="00A96A3C">
        <w:rPr>
          <w:rFonts w:ascii="Times New Roman" w:hAnsi="Times New Roman" w:cs="Times New Roman"/>
          <w:color w:val="000000"/>
          <w:kern w:val="0"/>
          <w:lang w:val="en-GB"/>
        </w:rPr>
        <w:t>Crime, Terrorism and Corruption</w:t>
      </w:r>
      <w:r w:rsidR="0082142B" w:rsidRPr="00136E1E">
        <w:rPr>
          <w:rStyle w:val="FootnoteReference"/>
          <w:rFonts w:ascii="Times New Roman" w:hAnsi="Times New Roman" w:cs="Times New Roman"/>
          <w:color w:val="000000"/>
          <w:kern w:val="0"/>
          <w:lang w:val="en-GB"/>
        </w:rPr>
        <w:footnoteReference w:id="5"/>
      </w:r>
      <w:r w:rsidR="00383138" w:rsidRPr="00136E1E">
        <w:rPr>
          <w:rFonts w:ascii="Times New Roman" w:hAnsi="Times New Roman" w:cs="Times New Roman"/>
          <w:color w:val="000000"/>
          <w:kern w:val="0"/>
          <w:lang w:val="en-GB"/>
        </w:rPr>
        <w:t xml:space="preserve">, Law on </w:t>
      </w:r>
      <w:r w:rsidR="00A96A3C">
        <w:rPr>
          <w:rFonts w:ascii="Times New Roman" w:hAnsi="Times New Roman" w:cs="Times New Roman"/>
          <w:color w:val="000000"/>
          <w:kern w:val="0"/>
          <w:lang w:val="en-GB"/>
        </w:rPr>
        <w:t xml:space="preserve">Freezing of Assets with the Aim </w:t>
      </w:r>
      <w:r w:rsidR="00383138" w:rsidRPr="00136E1E">
        <w:rPr>
          <w:rFonts w:ascii="Times New Roman" w:hAnsi="Times New Roman" w:cs="Times New Roman"/>
          <w:color w:val="000000"/>
          <w:kern w:val="0"/>
          <w:lang w:val="en-GB"/>
        </w:rPr>
        <w:t>of Preventing Terrorism and the Proliferation</w:t>
      </w:r>
      <w:r w:rsidR="00A96A3C">
        <w:rPr>
          <w:rFonts w:ascii="Times New Roman" w:hAnsi="Times New Roman" w:cs="Times New Roman"/>
          <w:color w:val="000000"/>
          <w:kern w:val="0"/>
          <w:lang w:val="en-GB"/>
        </w:rPr>
        <w:t xml:space="preserve"> of Weapons of Mass Destruction</w:t>
      </w:r>
      <w:r w:rsidR="006E57F0">
        <w:rPr>
          <w:rFonts w:ascii="Times New Roman" w:hAnsi="Times New Roman" w:cs="Times New Roman"/>
          <w:color w:val="000000"/>
          <w:kern w:val="0"/>
          <w:lang w:val="en-GB"/>
        </w:rPr>
        <w:t xml:space="preserve"> (LAF)</w:t>
      </w:r>
      <w:r w:rsidR="001158FE" w:rsidRPr="00136E1E">
        <w:rPr>
          <w:rStyle w:val="FootnoteReference"/>
          <w:rFonts w:ascii="Times New Roman" w:hAnsi="Times New Roman" w:cs="Times New Roman"/>
          <w:color w:val="000000"/>
          <w:kern w:val="0"/>
          <w:lang w:val="en-GB"/>
        </w:rPr>
        <w:footnoteReference w:id="6"/>
      </w:r>
      <w:r w:rsidR="00AE6324" w:rsidRPr="00136E1E">
        <w:rPr>
          <w:rFonts w:ascii="Times New Roman" w:hAnsi="Times New Roman" w:cs="Times New Roman"/>
          <w:color w:val="000000"/>
          <w:kern w:val="0"/>
          <w:lang w:val="en-GB"/>
        </w:rPr>
        <w:t>, Law on the Prevention of Money Launde</w:t>
      </w:r>
      <w:r w:rsidR="00A96A3C">
        <w:rPr>
          <w:rFonts w:ascii="Times New Roman" w:hAnsi="Times New Roman" w:cs="Times New Roman"/>
          <w:color w:val="000000"/>
          <w:kern w:val="0"/>
          <w:lang w:val="en-GB"/>
        </w:rPr>
        <w:t>ring and Financing of Terrorism</w:t>
      </w:r>
      <w:r w:rsidR="006E57F0">
        <w:rPr>
          <w:rFonts w:ascii="Times New Roman" w:hAnsi="Times New Roman" w:cs="Times New Roman"/>
          <w:color w:val="000000"/>
          <w:kern w:val="0"/>
          <w:lang w:val="en-GB"/>
        </w:rPr>
        <w:t xml:space="preserve"> (AML/CFT Law)</w:t>
      </w:r>
      <w:r w:rsidR="00B165D6" w:rsidRPr="00136E1E">
        <w:rPr>
          <w:rStyle w:val="FootnoteReference"/>
          <w:rFonts w:ascii="Times New Roman" w:hAnsi="Times New Roman" w:cs="Times New Roman"/>
          <w:color w:val="000000"/>
          <w:kern w:val="0"/>
          <w:lang w:val="en-GB"/>
        </w:rPr>
        <w:footnoteReference w:id="7"/>
      </w:r>
      <w:r w:rsidR="00BC1AF8" w:rsidRPr="00136E1E">
        <w:rPr>
          <w:rFonts w:ascii="Times New Roman" w:hAnsi="Times New Roman" w:cs="Times New Roman"/>
          <w:color w:val="000000"/>
          <w:kern w:val="0"/>
          <w:lang w:val="en-GB"/>
        </w:rPr>
        <w:t>, and Law on International Restrictive Measures</w:t>
      </w:r>
      <w:r w:rsidR="00A96A3C">
        <w:rPr>
          <w:rFonts w:ascii="Times New Roman" w:hAnsi="Times New Roman" w:cs="Times New Roman"/>
          <w:color w:val="000000"/>
          <w:kern w:val="0"/>
          <w:lang w:val="en-GB"/>
        </w:rPr>
        <w:t>.</w:t>
      </w:r>
      <w:r w:rsidR="0097352E" w:rsidRPr="00136E1E">
        <w:rPr>
          <w:rStyle w:val="FootnoteReference"/>
          <w:rFonts w:ascii="Times New Roman" w:hAnsi="Times New Roman" w:cs="Times New Roman"/>
          <w:color w:val="000000"/>
          <w:kern w:val="0"/>
          <w:lang w:val="en-GB"/>
        </w:rPr>
        <w:footnoteReference w:id="8"/>
      </w:r>
    </w:p>
    <w:p w14:paraId="6E3DD3E1" w14:textId="77777777" w:rsidR="00801F88" w:rsidRPr="00136E1E" w:rsidRDefault="00801F88"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1AB3871C" w14:textId="04D5BF98" w:rsidR="0036678E" w:rsidRPr="00136E1E" w:rsidRDefault="007403AE"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w:t>
      </w:r>
      <w:r w:rsidR="00A96A3C">
        <w:rPr>
          <w:rFonts w:ascii="Times New Roman" w:hAnsi="Times New Roman" w:cs="Times New Roman"/>
          <w:color w:val="000000"/>
          <w:kern w:val="0"/>
          <w:lang w:val="en-GB"/>
        </w:rPr>
        <w:t xml:space="preserve">TF </w:t>
      </w:r>
      <w:r w:rsidRPr="00136E1E">
        <w:rPr>
          <w:rFonts w:ascii="Times New Roman" w:hAnsi="Times New Roman" w:cs="Times New Roman"/>
          <w:color w:val="000000"/>
          <w:kern w:val="0"/>
          <w:lang w:val="en-GB"/>
        </w:rPr>
        <w:t>criminal offense in Serbia:</w:t>
      </w:r>
    </w:p>
    <w:p w14:paraId="44A5FB9B" w14:textId="73AE7BA3" w:rsidR="00785137" w:rsidRPr="00136E1E" w:rsidRDefault="00785137" w:rsidP="00EC153A">
      <w:pPr>
        <w:pStyle w:val="ListParagraph"/>
        <w:numPr>
          <w:ilvl w:val="0"/>
          <w:numId w:val="3"/>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First </w:t>
      </w:r>
      <w:r w:rsidR="00A96A3C">
        <w:rPr>
          <w:rFonts w:ascii="Times New Roman" w:hAnsi="Times New Roman" w:cs="Times New Roman"/>
          <w:color w:val="000000"/>
          <w:kern w:val="0"/>
          <w:lang w:val="en-GB"/>
        </w:rPr>
        <w:t xml:space="preserve">criminalised </w:t>
      </w:r>
      <w:r w:rsidRPr="00136E1E">
        <w:rPr>
          <w:rFonts w:ascii="Times New Roman" w:hAnsi="Times New Roman" w:cs="Times New Roman"/>
          <w:color w:val="000000"/>
          <w:kern w:val="0"/>
          <w:lang w:val="en-GB"/>
        </w:rPr>
        <w:t xml:space="preserve">in 2005 by the Criminal </w:t>
      </w:r>
      <w:r w:rsidR="00A96A3C">
        <w:rPr>
          <w:rFonts w:ascii="Times New Roman" w:hAnsi="Times New Roman" w:cs="Times New Roman"/>
          <w:color w:val="000000"/>
          <w:kern w:val="0"/>
          <w:lang w:val="en-GB"/>
        </w:rPr>
        <w:t xml:space="preserve">Code (CC), the act of commission </w:t>
      </w:r>
      <w:r w:rsidRPr="00136E1E">
        <w:rPr>
          <w:rFonts w:ascii="Times New Roman" w:hAnsi="Times New Roman" w:cs="Times New Roman"/>
          <w:color w:val="000000"/>
          <w:kern w:val="0"/>
          <w:lang w:val="en-GB"/>
        </w:rPr>
        <w:t>was generally defined as the provision or collection of funds intended for financing the commission of criminal acts of association for the purpose of unconstitutional activity, terrorism and international terrorism;</w:t>
      </w:r>
    </w:p>
    <w:p w14:paraId="2F9B997D" w14:textId="4A2B6836" w:rsidR="008D33E0" w:rsidRPr="00136E1E" w:rsidRDefault="008D33E0" w:rsidP="00EC153A">
      <w:pPr>
        <w:pStyle w:val="ListParagraph"/>
        <w:numPr>
          <w:ilvl w:val="0"/>
          <w:numId w:val="3"/>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In 2009, the Criminal Code was amended to expand the definition </w:t>
      </w:r>
      <w:r w:rsidR="006E57F0">
        <w:rPr>
          <w:rFonts w:ascii="Times New Roman" w:hAnsi="Times New Roman" w:cs="Times New Roman"/>
          <w:color w:val="000000"/>
          <w:kern w:val="0"/>
          <w:lang w:val="en-GB"/>
        </w:rPr>
        <w:t xml:space="preserve">in order </w:t>
      </w:r>
      <w:r w:rsidRPr="00136E1E">
        <w:rPr>
          <w:rFonts w:ascii="Times New Roman" w:hAnsi="Times New Roman" w:cs="Times New Roman"/>
          <w:color w:val="000000"/>
          <w:kern w:val="0"/>
          <w:lang w:val="en-GB"/>
        </w:rPr>
        <w:t>to criminalize any method of collecting or securing funds, indirect</w:t>
      </w:r>
      <w:r w:rsidR="00BA2506">
        <w:rPr>
          <w:rFonts w:ascii="Times New Roman" w:hAnsi="Times New Roman" w:cs="Times New Roman"/>
          <w:color w:val="000000"/>
          <w:kern w:val="0"/>
          <w:lang w:val="en-GB"/>
        </w:rPr>
        <w:t>ly</w:t>
      </w:r>
      <w:r w:rsidRPr="00136E1E">
        <w:rPr>
          <w:rFonts w:ascii="Times New Roman" w:hAnsi="Times New Roman" w:cs="Times New Roman"/>
          <w:color w:val="000000"/>
          <w:kern w:val="0"/>
          <w:lang w:val="en-GB"/>
        </w:rPr>
        <w:t xml:space="preserve"> or direct</w:t>
      </w:r>
      <w:r w:rsidR="00BA2506">
        <w:rPr>
          <w:rFonts w:ascii="Times New Roman" w:hAnsi="Times New Roman" w:cs="Times New Roman"/>
          <w:color w:val="000000"/>
          <w:kern w:val="0"/>
          <w:lang w:val="en-GB"/>
        </w:rPr>
        <w:t>ly</w:t>
      </w:r>
      <w:r w:rsidRPr="00136E1E">
        <w:rPr>
          <w:rFonts w:ascii="Times New Roman" w:hAnsi="Times New Roman" w:cs="Times New Roman"/>
          <w:color w:val="000000"/>
          <w:kern w:val="0"/>
          <w:lang w:val="en-GB"/>
        </w:rPr>
        <w:t>, intended to finance the same criminal offenses;</w:t>
      </w:r>
    </w:p>
    <w:p w14:paraId="38AFCB93" w14:textId="3938B14F" w:rsidR="00BE7426" w:rsidRPr="00136E1E" w:rsidRDefault="00EF48CD" w:rsidP="00EC153A">
      <w:pPr>
        <w:pStyle w:val="ListParagraph"/>
        <w:numPr>
          <w:ilvl w:val="0"/>
          <w:numId w:val="3"/>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According to the 2013 amendment, terrorist financing also includes the provision of financial support to individuals, groups or organised criminal groups with the aim of committing </w:t>
      </w:r>
      <w:r w:rsidR="006E57F0">
        <w:rPr>
          <w:rFonts w:ascii="Times New Roman" w:hAnsi="Times New Roman" w:cs="Times New Roman"/>
          <w:color w:val="000000"/>
          <w:kern w:val="0"/>
          <w:lang w:val="en-GB"/>
        </w:rPr>
        <w:t xml:space="preserve">the following </w:t>
      </w:r>
      <w:r w:rsidRPr="00136E1E">
        <w:rPr>
          <w:rFonts w:ascii="Times New Roman" w:hAnsi="Times New Roman" w:cs="Times New Roman"/>
          <w:color w:val="000000"/>
          <w:kern w:val="0"/>
          <w:lang w:val="en-GB"/>
        </w:rPr>
        <w:t>criminal offences: terrorism, public incitement to commit terrorist offences, use of a deadly device, destruction and damage to a nuclear facility and endangering a person under international protection. Providing financial support in the context of these legal amendments does not necessarily require a plan to commit a specific terrorist act as a condition for incrimination;</w:t>
      </w:r>
    </w:p>
    <w:p w14:paraId="577BE934" w14:textId="4028AA60" w:rsidR="007B2F93" w:rsidRPr="00136E1E" w:rsidRDefault="002B5773" w:rsidP="00EC153A">
      <w:pPr>
        <w:pStyle w:val="ListParagraph"/>
        <w:numPr>
          <w:ilvl w:val="0"/>
          <w:numId w:val="3"/>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In </w:t>
      </w:r>
      <w:proofErr w:type="gramStart"/>
      <w:r w:rsidRPr="00136E1E">
        <w:rPr>
          <w:rFonts w:ascii="Times New Roman" w:hAnsi="Times New Roman" w:cs="Times New Roman"/>
          <w:color w:val="000000"/>
          <w:kern w:val="0"/>
          <w:lang w:val="en-GB"/>
        </w:rPr>
        <w:t xml:space="preserve">2019 </w:t>
      </w:r>
      <w:r w:rsidR="00EF48CD" w:rsidRPr="00136E1E">
        <w:rPr>
          <w:rFonts w:ascii="Times New Roman" w:hAnsi="Times New Roman" w:cs="Times New Roman"/>
          <w:color w:val="000000"/>
          <w:kern w:val="0"/>
          <w:lang w:val="en-GB"/>
        </w:rPr>
        <w:t>,</w:t>
      </w:r>
      <w:proofErr w:type="gramEnd"/>
      <w:r w:rsidR="00EF48CD" w:rsidRPr="00136E1E">
        <w:rPr>
          <w:rFonts w:ascii="Times New Roman" w:hAnsi="Times New Roman" w:cs="Times New Roman"/>
          <w:color w:val="000000"/>
          <w:kern w:val="0"/>
          <w:lang w:val="en-GB"/>
        </w:rPr>
        <w:t xml:space="preserve"> amendments to the Criminal Code further specified that financing of terrorism, within the meaning of the provisions of this law, is considered to be the provision of financial support to individuals, groups and organizations that aim to finance the commission of criminal offenses</w:t>
      </w:r>
      <w:r w:rsidR="00BA2506">
        <w:rPr>
          <w:rFonts w:ascii="Times New Roman" w:hAnsi="Times New Roman" w:cs="Times New Roman"/>
          <w:color w:val="000000"/>
          <w:kern w:val="0"/>
          <w:lang w:val="en-GB"/>
        </w:rPr>
        <w:t>,</w:t>
      </w:r>
      <w:r w:rsidR="00EF48CD" w:rsidRPr="00136E1E">
        <w:rPr>
          <w:rFonts w:ascii="Times New Roman" w:hAnsi="Times New Roman" w:cs="Times New Roman"/>
          <w:color w:val="000000"/>
          <w:kern w:val="0"/>
          <w:lang w:val="en-GB"/>
        </w:rPr>
        <w:t xml:space="preserve"> listed in previous legal amendments</w:t>
      </w:r>
      <w:r w:rsidR="00BA2506">
        <w:rPr>
          <w:rFonts w:ascii="Times New Roman" w:hAnsi="Times New Roman" w:cs="Times New Roman"/>
          <w:color w:val="000000"/>
          <w:kern w:val="0"/>
          <w:lang w:val="en-GB"/>
        </w:rPr>
        <w:t xml:space="preserve">, that </w:t>
      </w:r>
      <w:r w:rsidR="00EF48CD" w:rsidRPr="00136E1E">
        <w:rPr>
          <w:rFonts w:ascii="Times New Roman" w:hAnsi="Times New Roman" w:cs="Times New Roman"/>
          <w:color w:val="000000"/>
          <w:kern w:val="0"/>
          <w:lang w:val="en-GB"/>
        </w:rPr>
        <w:t xml:space="preserve">may be considered criminal offenses of terrorism and other </w:t>
      </w:r>
      <w:r w:rsidR="00BA2506">
        <w:rPr>
          <w:rFonts w:ascii="Times New Roman" w:hAnsi="Times New Roman" w:cs="Times New Roman"/>
          <w:color w:val="000000"/>
          <w:kern w:val="0"/>
          <w:lang w:val="en-GB"/>
        </w:rPr>
        <w:t xml:space="preserve">related </w:t>
      </w:r>
      <w:r w:rsidR="00EF48CD" w:rsidRPr="00136E1E">
        <w:rPr>
          <w:rFonts w:ascii="Times New Roman" w:hAnsi="Times New Roman" w:cs="Times New Roman"/>
          <w:color w:val="000000"/>
          <w:kern w:val="0"/>
          <w:lang w:val="en-GB"/>
        </w:rPr>
        <w:t xml:space="preserve">criminal offenses. These amendments criminalized the provision of the same financial support for the commission of criminal offenses: kidnapping, unauthorized acquisition of nuclear materials and endangering safety with their use, endangering traffic by a dangerous act and a dangerous means, endangering the safety of air and maritime traffic or a fixed </w:t>
      </w:r>
      <w:r w:rsidR="00EF48CD" w:rsidRPr="00136E1E">
        <w:rPr>
          <w:rFonts w:ascii="Times New Roman" w:hAnsi="Times New Roman" w:cs="Times New Roman"/>
          <w:color w:val="000000"/>
          <w:kern w:val="0"/>
          <w:lang w:val="en-GB"/>
        </w:rPr>
        <w:lastRenderedPageBreak/>
        <w:t xml:space="preserve">platform, and hijacking of aircraft, </w:t>
      </w:r>
      <w:r w:rsidR="00BA2506">
        <w:rPr>
          <w:rFonts w:ascii="Times New Roman" w:hAnsi="Times New Roman" w:cs="Times New Roman"/>
          <w:color w:val="000000"/>
          <w:kern w:val="0"/>
          <w:lang w:val="en-GB"/>
        </w:rPr>
        <w:t>vessels</w:t>
      </w:r>
      <w:r w:rsidR="00EF48CD" w:rsidRPr="00136E1E">
        <w:rPr>
          <w:rFonts w:ascii="Times New Roman" w:hAnsi="Times New Roman" w:cs="Times New Roman"/>
          <w:color w:val="000000"/>
          <w:kern w:val="0"/>
          <w:lang w:val="en-GB"/>
        </w:rPr>
        <w:t xml:space="preserve"> and other means of transport. The expansion to the aforementioned criminal offenses </w:t>
      </w:r>
      <w:r w:rsidR="008E00C2">
        <w:rPr>
          <w:rFonts w:ascii="Times New Roman" w:hAnsi="Times New Roman" w:cs="Times New Roman"/>
          <w:color w:val="000000"/>
          <w:kern w:val="0"/>
          <w:lang w:val="en-GB"/>
        </w:rPr>
        <w:t xml:space="preserve">intends to </w:t>
      </w:r>
      <w:r w:rsidR="00EF48CD" w:rsidRPr="00136E1E">
        <w:rPr>
          <w:rFonts w:ascii="Times New Roman" w:hAnsi="Times New Roman" w:cs="Times New Roman"/>
          <w:color w:val="000000"/>
          <w:kern w:val="0"/>
          <w:lang w:val="en-GB"/>
        </w:rPr>
        <w:t>substantial</w:t>
      </w:r>
      <w:r w:rsidR="008E00C2">
        <w:rPr>
          <w:rFonts w:ascii="Times New Roman" w:hAnsi="Times New Roman" w:cs="Times New Roman"/>
          <w:color w:val="000000"/>
          <w:kern w:val="0"/>
          <w:lang w:val="en-GB"/>
        </w:rPr>
        <w:t xml:space="preserve">ly align the </w:t>
      </w:r>
      <w:proofErr w:type="spellStart"/>
      <w:r w:rsidR="008E00C2">
        <w:rPr>
          <w:rFonts w:ascii="Times New Roman" w:hAnsi="Times New Roman" w:cs="Times New Roman"/>
          <w:color w:val="000000"/>
          <w:kern w:val="0"/>
          <w:lang w:val="en-GB"/>
        </w:rPr>
        <w:t>criminalisations</w:t>
      </w:r>
      <w:proofErr w:type="spellEnd"/>
      <w:r w:rsidR="00EF48CD" w:rsidRPr="00136E1E">
        <w:rPr>
          <w:rFonts w:ascii="Times New Roman" w:hAnsi="Times New Roman" w:cs="Times New Roman"/>
          <w:color w:val="000000"/>
          <w:kern w:val="0"/>
          <w:lang w:val="en-GB"/>
        </w:rPr>
        <w:t xml:space="preserve"> with relevant international conventions that </w:t>
      </w:r>
      <w:r w:rsidR="008E00C2">
        <w:rPr>
          <w:rFonts w:ascii="Times New Roman" w:hAnsi="Times New Roman" w:cs="Times New Roman"/>
          <w:color w:val="000000"/>
          <w:kern w:val="0"/>
          <w:lang w:val="en-GB"/>
        </w:rPr>
        <w:t xml:space="preserve">also include the raising </w:t>
      </w:r>
      <w:r w:rsidR="00EF48CD" w:rsidRPr="00136E1E">
        <w:rPr>
          <w:rFonts w:ascii="Times New Roman" w:hAnsi="Times New Roman" w:cs="Times New Roman"/>
          <w:color w:val="000000"/>
          <w:kern w:val="0"/>
          <w:lang w:val="en-GB"/>
        </w:rPr>
        <w:t xml:space="preserve">of funds to finance the commission of these criminal offenses </w:t>
      </w:r>
      <w:r w:rsidR="008E00C2">
        <w:rPr>
          <w:rFonts w:ascii="Times New Roman" w:hAnsi="Times New Roman" w:cs="Times New Roman"/>
          <w:color w:val="000000"/>
          <w:kern w:val="0"/>
          <w:lang w:val="en-GB"/>
        </w:rPr>
        <w:t xml:space="preserve">that </w:t>
      </w:r>
      <w:r w:rsidR="00EF48CD" w:rsidRPr="00136E1E">
        <w:rPr>
          <w:rFonts w:ascii="Times New Roman" w:hAnsi="Times New Roman" w:cs="Times New Roman"/>
          <w:color w:val="000000"/>
          <w:kern w:val="0"/>
          <w:lang w:val="en-GB"/>
        </w:rPr>
        <w:t xml:space="preserve">may indirectly </w:t>
      </w:r>
      <w:r w:rsidR="008E00C2">
        <w:rPr>
          <w:rFonts w:ascii="Times New Roman" w:hAnsi="Times New Roman" w:cs="Times New Roman"/>
          <w:color w:val="000000"/>
          <w:kern w:val="0"/>
          <w:lang w:val="en-GB"/>
        </w:rPr>
        <w:t xml:space="preserve">be </w:t>
      </w:r>
      <w:r w:rsidR="00EF48CD" w:rsidRPr="00136E1E">
        <w:rPr>
          <w:rFonts w:ascii="Times New Roman" w:hAnsi="Times New Roman" w:cs="Times New Roman"/>
          <w:color w:val="000000"/>
          <w:kern w:val="0"/>
          <w:lang w:val="en-GB"/>
        </w:rPr>
        <w:t>linked to terrorist offenses.</w:t>
      </w:r>
    </w:p>
    <w:p w14:paraId="0865AD89" w14:textId="77777777" w:rsidR="007B2F93" w:rsidRPr="00136E1E" w:rsidRDefault="007B2F93"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p>
    <w:p w14:paraId="39EA3E88" w14:textId="262A58AC" w:rsidR="00202324" w:rsidRPr="00136E1E" w:rsidRDefault="003B5E74"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w:t>
      </w:r>
      <w:r w:rsidR="008E00C2">
        <w:rPr>
          <w:rFonts w:ascii="Times New Roman" w:hAnsi="Times New Roman" w:cs="Times New Roman"/>
          <w:color w:val="000000"/>
          <w:kern w:val="0"/>
          <w:lang w:val="en-GB"/>
        </w:rPr>
        <w:t xml:space="preserve">above </w:t>
      </w:r>
      <w:r w:rsidRPr="00136E1E">
        <w:rPr>
          <w:rFonts w:ascii="Times New Roman" w:hAnsi="Times New Roman" w:cs="Times New Roman"/>
          <w:color w:val="000000"/>
          <w:kern w:val="0"/>
          <w:lang w:val="en-GB"/>
        </w:rPr>
        <w:t>amendments describe in detail what is considered funds, the provision and collection of which may be considered terrorist financing within the meaning of these legal amendments.</w:t>
      </w:r>
    </w:p>
    <w:p w14:paraId="3E42DF03" w14:textId="6A6DB52E" w:rsidR="00702908" w:rsidRPr="00136E1E" w:rsidRDefault="002D3E5A"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 </w:t>
      </w:r>
    </w:p>
    <w:p w14:paraId="62876B3A" w14:textId="49382840" w:rsidR="00CD0041" w:rsidRPr="00136E1E" w:rsidRDefault="006D14F7"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 xml:space="preserve">This resulted in TF criminalisation that is </w:t>
      </w:r>
      <w:r w:rsidR="002D3E5A" w:rsidRPr="00136E1E">
        <w:rPr>
          <w:rFonts w:ascii="Times New Roman" w:hAnsi="Times New Roman" w:cs="Times New Roman"/>
          <w:color w:val="000000"/>
          <w:kern w:val="0"/>
          <w:lang w:val="en-GB"/>
        </w:rPr>
        <w:t xml:space="preserve">in accordance with a </w:t>
      </w:r>
      <w:r>
        <w:rPr>
          <w:rFonts w:ascii="Times New Roman" w:hAnsi="Times New Roman" w:cs="Times New Roman"/>
          <w:color w:val="000000"/>
          <w:kern w:val="0"/>
          <w:lang w:val="en-GB"/>
        </w:rPr>
        <w:t xml:space="preserve">number </w:t>
      </w:r>
      <w:r w:rsidR="002D3E5A" w:rsidRPr="00136E1E">
        <w:rPr>
          <w:rFonts w:ascii="Times New Roman" w:hAnsi="Times New Roman" w:cs="Times New Roman"/>
          <w:color w:val="000000"/>
          <w:kern w:val="0"/>
          <w:lang w:val="en-GB"/>
        </w:rPr>
        <w:t xml:space="preserve">of conventions aimed at preventing terrorism, as well as with the recommendations of </w:t>
      </w:r>
      <w:r>
        <w:rPr>
          <w:rFonts w:ascii="Times New Roman" w:hAnsi="Times New Roman" w:cs="Times New Roman"/>
          <w:color w:val="000000"/>
          <w:kern w:val="0"/>
          <w:lang w:val="en-GB"/>
        </w:rPr>
        <w:t>the Moneyval Committee</w:t>
      </w:r>
      <w:r w:rsidR="00CC4883" w:rsidRPr="00136E1E">
        <w:rPr>
          <w:rFonts w:ascii="Times New Roman" w:hAnsi="Times New Roman" w:cs="Times New Roman"/>
          <w:color w:val="000000"/>
          <w:kern w:val="0"/>
          <w:lang w:val="en-GB"/>
        </w:rPr>
        <w:t>.</w:t>
      </w:r>
      <w:r w:rsidR="00820C59" w:rsidRPr="00136E1E">
        <w:rPr>
          <w:rStyle w:val="FootnoteReference"/>
          <w:rFonts w:ascii="Times New Roman" w:hAnsi="Times New Roman" w:cs="Times New Roman"/>
          <w:color w:val="000000"/>
          <w:kern w:val="0"/>
          <w:lang w:val="en-GB"/>
        </w:rPr>
        <w:footnoteReference w:id="9"/>
      </w:r>
    </w:p>
    <w:p w14:paraId="54F845F4" w14:textId="77777777" w:rsidR="00CD0041" w:rsidRPr="00136E1E" w:rsidRDefault="00CD0041"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p>
    <w:p w14:paraId="280C84C4" w14:textId="34304D7C" w:rsidR="007563DA" w:rsidRPr="00136E1E" w:rsidRDefault="008D5CA2"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Article 393 of the </w:t>
      </w:r>
      <w:r w:rsidR="006D14F7">
        <w:rPr>
          <w:rFonts w:ascii="Times New Roman" w:hAnsi="Times New Roman" w:cs="Times New Roman"/>
          <w:color w:val="000000"/>
          <w:kern w:val="0"/>
          <w:lang w:val="en-GB"/>
        </w:rPr>
        <w:t xml:space="preserve">Serbian </w:t>
      </w:r>
      <w:r w:rsidRPr="00136E1E">
        <w:rPr>
          <w:rFonts w:ascii="Times New Roman" w:hAnsi="Times New Roman" w:cs="Times New Roman"/>
          <w:color w:val="000000"/>
          <w:kern w:val="0"/>
          <w:lang w:val="en-GB"/>
        </w:rPr>
        <w:t>Criminal Code, which relates to the financing of terrorism, provides:</w:t>
      </w:r>
    </w:p>
    <w:p w14:paraId="5776C78C" w14:textId="77777777" w:rsidR="003D09FD" w:rsidRPr="00136E1E" w:rsidRDefault="003D09FD"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p>
    <w:p w14:paraId="55588232" w14:textId="1BE1E959" w:rsidR="003D09FD" w:rsidRPr="00136E1E" w:rsidRDefault="003D09FD"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Whoever directly or indirectly secures or </w:t>
      </w:r>
      <w:r w:rsidR="006D14F7">
        <w:rPr>
          <w:rFonts w:ascii="Times New Roman" w:hAnsi="Times New Roman" w:cs="Times New Roman"/>
          <w:color w:val="000000"/>
          <w:kern w:val="0"/>
          <w:lang w:val="en-GB"/>
        </w:rPr>
        <w:t>raises</w:t>
      </w:r>
      <w:r w:rsidRPr="00136E1E">
        <w:rPr>
          <w:rFonts w:ascii="Times New Roman" w:hAnsi="Times New Roman" w:cs="Times New Roman"/>
          <w:color w:val="000000"/>
          <w:kern w:val="0"/>
          <w:lang w:val="en-GB"/>
        </w:rPr>
        <w:t xml:space="preserve"> funds with the aim of using them or with the knowledge that they will be used in whole or in part to finance the commission of criminal offences under Articles 134, 287, 291, 292, 293 of this Code or to finance organisations whose aim is to commit such offences or members of such organisations or persons whose aim is to commit such offences, shall be punished by imprisonment for a term of one to ten years.</w:t>
      </w:r>
    </w:p>
    <w:p w14:paraId="0DFB0C8E" w14:textId="77777777" w:rsidR="00466F7B" w:rsidRPr="00136E1E" w:rsidRDefault="00466F7B"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p>
    <w:p w14:paraId="7BCDD013" w14:textId="52F215C7" w:rsidR="00551445" w:rsidRPr="00136E1E" w:rsidRDefault="00551445"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The assets referred to in paragraph 1 of this Article shall be considered to be all assets, tangible or intangible, movable or immovable, regardless of the method of acquisition and the form of the document or</w:t>
      </w:r>
      <w:r w:rsidR="006D14F7">
        <w:rPr>
          <w:rFonts w:ascii="Times New Roman" w:hAnsi="Times New Roman" w:cs="Times New Roman"/>
          <w:color w:val="000000"/>
          <w:kern w:val="0"/>
          <w:lang w:val="en-GB"/>
        </w:rPr>
        <w:t xml:space="preserve"> official</w:t>
      </w:r>
      <w:r w:rsidRPr="00136E1E">
        <w:rPr>
          <w:rFonts w:ascii="Times New Roman" w:hAnsi="Times New Roman" w:cs="Times New Roman"/>
          <w:color w:val="000000"/>
          <w:kern w:val="0"/>
          <w:lang w:val="en-GB"/>
        </w:rPr>
        <w:t xml:space="preserve"> document, including electronic or digital, </w:t>
      </w:r>
      <w:r w:rsidR="006D14F7">
        <w:rPr>
          <w:rFonts w:ascii="Times New Roman" w:hAnsi="Times New Roman" w:cs="Times New Roman"/>
          <w:color w:val="000000"/>
          <w:kern w:val="0"/>
          <w:lang w:val="en-GB"/>
        </w:rPr>
        <w:t xml:space="preserve">evidencing title to </w:t>
      </w:r>
      <w:r w:rsidRPr="00136E1E">
        <w:rPr>
          <w:rFonts w:ascii="Times New Roman" w:hAnsi="Times New Roman" w:cs="Times New Roman"/>
          <w:color w:val="000000"/>
          <w:kern w:val="0"/>
          <w:lang w:val="en-GB"/>
        </w:rPr>
        <w:t xml:space="preserve">or interest in those assets, including bank loans, </w:t>
      </w:r>
      <w:r w:rsidR="00136E1E" w:rsidRPr="00136E1E">
        <w:rPr>
          <w:rFonts w:ascii="Times New Roman" w:hAnsi="Times New Roman" w:cs="Times New Roman"/>
          <w:color w:val="000000"/>
          <w:kern w:val="0"/>
          <w:lang w:val="en-GB"/>
        </w:rPr>
        <w:t>traveller’s</w:t>
      </w:r>
      <w:r w:rsidRPr="00136E1E">
        <w:rPr>
          <w:rFonts w:ascii="Times New Roman" w:hAnsi="Times New Roman" w:cs="Times New Roman"/>
          <w:color w:val="000000"/>
          <w:kern w:val="0"/>
          <w:lang w:val="en-GB"/>
        </w:rPr>
        <w:t xml:space="preserve"> checks, money orders, securities, letters of credit and other instruments.</w:t>
      </w:r>
    </w:p>
    <w:p w14:paraId="0DCC9462" w14:textId="77777777" w:rsidR="00202324" w:rsidRPr="00136E1E" w:rsidRDefault="00202324"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p>
    <w:p w14:paraId="5B13402B" w14:textId="631460C9" w:rsidR="00F03A58" w:rsidRPr="00136E1E" w:rsidRDefault="00F03A58"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The funds referred to in paragraph 1 of this Article shall be confiscated.</w:t>
      </w:r>
    </w:p>
    <w:p w14:paraId="1B596281" w14:textId="77777777" w:rsidR="00B74E3D" w:rsidRPr="00136E1E" w:rsidRDefault="00B74E3D"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p>
    <w:p w14:paraId="2859EC34" w14:textId="006D3C2C" w:rsidR="00F5043E" w:rsidRPr="00136E1E" w:rsidRDefault="00B74E3D"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w:t>
      </w:r>
      <w:r w:rsidR="00150C89">
        <w:rPr>
          <w:rFonts w:ascii="Times New Roman" w:hAnsi="Times New Roman" w:cs="Times New Roman"/>
          <w:color w:val="000000"/>
          <w:kern w:val="0"/>
          <w:lang w:val="en-GB"/>
        </w:rPr>
        <w:t xml:space="preserve">2017 AML/CFT </w:t>
      </w:r>
      <w:r w:rsidRPr="00136E1E">
        <w:rPr>
          <w:rFonts w:ascii="Times New Roman" w:hAnsi="Times New Roman" w:cs="Times New Roman"/>
          <w:color w:val="000000"/>
          <w:kern w:val="0"/>
          <w:lang w:val="en-GB"/>
        </w:rPr>
        <w:t xml:space="preserve">Law </w:t>
      </w:r>
      <w:r w:rsidR="00150C89">
        <w:rPr>
          <w:rFonts w:ascii="Times New Roman" w:hAnsi="Times New Roman" w:cs="Times New Roman"/>
          <w:color w:val="000000"/>
          <w:kern w:val="0"/>
          <w:lang w:val="en-GB"/>
        </w:rPr>
        <w:t xml:space="preserve">defined </w:t>
      </w:r>
      <w:r w:rsidRPr="00136E1E">
        <w:rPr>
          <w:rFonts w:ascii="Times New Roman" w:hAnsi="Times New Roman" w:cs="Times New Roman"/>
          <w:color w:val="000000"/>
          <w:kern w:val="0"/>
          <w:lang w:val="en-GB"/>
        </w:rPr>
        <w:t xml:space="preserve">terrorist financing in Article 2, which further aligned it with EU standards and FATF recommendations. The law regulates the operations, activities and powers of the </w:t>
      </w:r>
      <w:r w:rsidR="00150C89">
        <w:rPr>
          <w:rFonts w:ascii="Times New Roman" w:hAnsi="Times New Roman" w:cs="Times New Roman"/>
          <w:color w:val="000000"/>
          <w:kern w:val="0"/>
          <w:lang w:val="en-GB"/>
        </w:rPr>
        <w:t xml:space="preserve">APML </w:t>
      </w:r>
      <w:r w:rsidRPr="00136E1E">
        <w:rPr>
          <w:rFonts w:ascii="Times New Roman" w:hAnsi="Times New Roman" w:cs="Times New Roman"/>
          <w:color w:val="000000"/>
          <w:kern w:val="0"/>
          <w:lang w:val="en-GB"/>
        </w:rPr>
        <w:t xml:space="preserve">and the competent supervisory authorities. This law largely adopted relevant </w:t>
      </w:r>
      <w:r w:rsidR="00150C89">
        <w:rPr>
          <w:rFonts w:ascii="Times New Roman" w:hAnsi="Times New Roman" w:cs="Times New Roman"/>
          <w:color w:val="000000"/>
          <w:kern w:val="0"/>
          <w:lang w:val="en-GB"/>
        </w:rPr>
        <w:t xml:space="preserve">EU </w:t>
      </w:r>
      <w:r w:rsidRPr="00136E1E">
        <w:rPr>
          <w:rFonts w:ascii="Times New Roman" w:hAnsi="Times New Roman" w:cs="Times New Roman"/>
          <w:color w:val="000000"/>
          <w:kern w:val="0"/>
          <w:lang w:val="en-GB"/>
        </w:rPr>
        <w:t>directives and provisions in line with the strategic goals of the Republic of Serbia.</w:t>
      </w:r>
    </w:p>
    <w:p w14:paraId="3DF8E1DE" w14:textId="77777777" w:rsidR="00FE47C2" w:rsidRPr="00136E1E" w:rsidRDefault="00FE47C2"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p>
    <w:p w14:paraId="18A1CE37" w14:textId="62C6D07F" w:rsidR="006F4640" w:rsidRPr="00136E1E" w:rsidRDefault="00AB1A56"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Supervisory authorities under the </w:t>
      </w:r>
      <w:r w:rsidR="00150C89">
        <w:rPr>
          <w:rFonts w:ascii="Times New Roman" w:hAnsi="Times New Roman" w:cs="Times New Roman"/>
          <w:color w:val="000000"/>
          <w:kern w:val="0"/>
          <w:lang w:val="en-GB"/>
        </w:rPr>
        <w:t>AML/CFT Law</w:t>
      </w:r>
      <w:r w:rsidRPr="00136E1E">
        <w:rPr>
          <w:rFonts w:ascii="Times New Roman" w:hAnsi="Times New Roman" w:cs="Times New Roman"/>
          <w:color w:val="000000"/>
          <w:kern w:val="0"/>
          <w:lang w:val="en-GB"/>
        </w:rPr>
        <w:t xml:space="preserve"> monitor the implementation of regulations and the compliance of </w:t>
      </w:r>
      <w:r w:rsidR="00A468D7">
        <w:rPr>
          <w:rFonts w:ascii="Times New Roman" w:hAnsi="Times New Roman" w:cs="Times New Roman"/>
          <w:color w:val="000000"/>
          <w:kern w:val="0"/>
          <w:lang w:val="en-GB"/>
        </w:rPr>
        <w:t xml:space="preserve">obliged entities </w:t>
      </w:r>
      <w:r w:rsidRPr="00136E1E">
        <w:rPr>
          <w:rFonts w:ascii="Times New Roman" w:hAnsi="Times New Roman" w:cs="Times New Roman"/>
          <w:color w:val="000000"/>
          <w:kern w:val="0"/>
          <w:lang w:val="en-GB"/>
        </w:rPr>
        <w:t xml:space="preserve">' internal systems with the tasks assigned to them by regulations, including whether </w:t>
      </w:r>
      <w:r w:rsidR="00A468D7">
        <w:rPr>
          <w:rFonts w:ascii="Times New Roman" w:hAnsi="Times New Roman" w:cs="Times New Roman"/>
          <w:color w:val="000000"/>
          <w:kern w:val="0"/>
          <w:lang w:val="en-GB"/>
        </w:rPr>
        <w:t xml:space="preserve">obliged entities </w:t>
      </w:r>
      <w:r w:rsidRPr="00136E1E">
        <w:rPr>
          <w:rFonts w:ascii="Times New Roman" w:hAnsi="Times New Roman" w:cs="Times New Roman"/>
          <w:color w:val="000000"/>
          <w:kern w:val="0"/>
          <w:lang w:val="en-GB"/>
        </w:rPr>
        <w:t>' internal systems are established in a way that allows them to promptly identify phenomena, persons and activities that indicate suspicion of terrorist financing.</w:t>
      </w:r>
    </w:p>
    <w:p w14:paraId="5D2F83EB" w14:textId="77777777" w:rsidR="001A0AA0" w:rsidRPr="00136E1E" w:rsidRDefault="001A0AA0" w:rsidP="00EC153A">
      <w:pPr>
        <w:pStyle w:val="ListParagraph"/>
        <w:autoSpaceDE w:val="0"/>
        <w:autoSpaceDN w:val="0"/>
        <w:adjustRightInd w:val="0"/>
        <w:spacing w:after="0" w:line="240" w:lineRule="auto"/>
        <w:jc w:val="both"/>
        <w:rPr>
          <w:rFonts w:ascii="Times New Roman" w:hAnsi="Times New Roman" w:cs="Times New Roman"/>
          <w:color w:val="000000"/>
          <w:kern w:val="0"/>
          <w:lang w:val="en-GB"/>
        </w:rPr>
      </w:pPr>
    </w:p>
    <w:p w14:paraId="55DB89E3" w14:textId="178EE803" w:rsidR="00B944DA" w:rsidRPr="00136E1E" w:rsidRDefault="00B944DA" w:rsidP="00EC153A">
      <w:pPr>
        <w:pStyle w:val="Heading1"/>
        <w:spacing w:before="0" w:after="0" w:line="240" w:lineRule="auto"/>
        <w:rPr>
          <w:rFonts w:ascii="Times New Roman" w:hAnsi="Times New Roman" w:cs="Times New Roman"/>
          <w:sz w:val="32"/>
          <w:szCs w:val="32"/>
          <w:lang w:val="en-GB"/>
        </w:rPr>
      </w:pPr>
      <w:bookmarkStart w:id="8" w:name="_Toc188604983"/>
      <w:r w:rsidRPr="00136E1E">
        <w:rPr>
          <w:rFonts w:ascii="Times New Roman" w:hAnsi="Times New Roman" w:cs="Times New Roman"/>
          <w:sz w:val="32"/>
          <w:szCs w:val="32"/>
          <w:lang w:val="en-GB"/>
        </w:rPr>
        <w:t>INTERNATIONAL FRAMEWORK</w:t>
      </w:r>
      <w:bookmarkEnd w:id="8"/>
    </w:p>
    <w:p w14:paraId="3971A733" w14:textId="77777777" w:rsidR="0058577E" w:rsidRPr="00136E1E" w:rsidRDefault="0058577E"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2D36766F" w14:textId="227E955E" w:rsidR="00880A8E" w:rsidRPr="00136E1E" w:rsidRDefault="007F6150"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The FATF</w:t>
      </w:r>
      <w:r w:rsidRPr="00136E1E">
        <w:rPr>
          <w:rStyle w:val="FootnoteReference"/>
          <w:rFonts w:ascii="Times New Roman" w:hAnsi="Times New Roman" w:cs="Times New Roman"/>
          <w:color w:val="000000"/>
          <w:kern w:val="0"/>
          <w:lang w:val="en-GB"/>
        </w:rPr>
        <w:footnoteReference w:id="10"/>
      </w:r>
      <w:r w:rsidR="00150C89">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standards </w:t>
      </w:r>
      <w:r w:rsidR="00150C89">
        <w:rPr>
          <w:rFonts w:ascii="Times New Roman" w:hAnsi="Times New Roman" w:cs="Times New Roman"/>
          <w:color w:val="000000"/>
          <w:kern w:val="0"/>
          <w:lang w:val="en-GB"/>
        </w:rPr>
        <w:t xml:space="preserve">highlight </w:t>
      </w:r>
      <w:r w:rsidRPr="00136E1E">
        <w:rPr>
          <w:rFonts w:ascii="Times New Roman" w:hAnsi="Times New Roman" w:cs="Times New Roman"/>
          <w:color w:val="000000"/>
          <w:kern w:val="0"/>
          <w:lang w:val="en-GB"/>
        </w:rPr>
        <w:t xml:space="preserve">the obligation </w:t>
      </w:r>
      <w:r w:rsidR="00150C89">
        <w:rPr>
          <w:rFonts w:ascii="Times New Roman" w:hAnsi="Times New Roman" w:cs="Times New Roman"/>
          <w:color w:val="000000"/>
          <w:kern w:val="0"/>
          <w:lang w:val="en-GB"/>
        </w:rPr>
        <w:t xml:space="preserve">for countries, under </w:t>
      </w:r>
      <w:r w:rsidRPr="00136E1E">
        <w:rPr>
          <w:rFonts w:ascii="Times New Roman" w:hAnsi="Times New Roman" w:cs="Times New Roman"/>
          <w:color w:val="000000"/>
          <w:kern w:val="0"/>
          <w:lang w:val="en-GB"/>
        </w:rPr>
        <w:t xml:space="preserve">international instruments </w:t>
      </w:r>
      <w:r w:rsidR="00150C89">
        <w:rPr>
          <w:rFonts w:ascii="Times New Roman" w:hAnsi="Times New Roman" w:cs="Times New Roman"/>
          <w:color w:val="000000"/>
          <w:kern w:val="0"/>
          <w:lang w:val="en-GB"/>
        </w:rPr>
        <w:t xml:space="preserve">in this area , </w:t>
      </w:r>
      <w:r w:rsidRPr="00136E1E">
        <w:rPr>
          <w:rFonts w:ascii="Times New Roman" w:hAnsi="Times New Roman" w:cs="Times New Roman"/>
          <w:color w:val="000000"/>
          <w:kern w:val="0"/>
          <w:lang w:val="en-GB"/>
        </w:rPr>
        <w:t xml:space="preserve">to </w:t>
      </w:r>
      <w:r w:rsidR="00150C89">
        <w:rPr>
          <w:rFonts w:ascii="Times New Roman" w:hAnsi="Times New Roman" w:cs="Times New Roman"/>
          <w:color w:val="000000"/>
          <w:kern w:val="0"/>
          <w:lang w:val="en-GB"/>
        </w:rPr>
        <w:t>criminalise</w:t>
      </w:r>
      <w:r w:rsidRPr="00136E1E">
        <w:rPr>
          <w:rFonts w:ascii="Times New Roman" w:hAnsi="Times New Roman" w:cs="Times New Roman"/>
          <w:color w:val="000000"/>
          <w:kern w:val="0"/>
          <w:lang w:val="en-GB"/>
        </w:rPr>
        <w:t xml:space="preserve"> terrorist financing as a separate criminal offense by law, covering all elements of the Terrorism Financing Convention, as well as to implement mechanisms for transposing the obligations of the UN Security Council Resolutions adopted in this regard.</w:t>
      </w:r>
    </w:p>
    <w:p w14:paraId="07FFD42D" w14:textId="77777777" w:rsidR="00EC153A" w:rsidRDefault="00EC153A"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1B028E47" w14:textId="58DF8CAB" w:rsidR="00B64719" w:rsidRPr="00136E1E" w:rsidRDefault="00880A8E"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FATF Recommendations provide a comprehensive and consistent framework of measures that countries should implement to effectively combat </w:t>
      </w:r>
      <w:r w:rsidR="00052A45" w:rsidRPr="00136E1E">
        <w:rPr>
          <w:rFonts w:ascii="Times New Roman" w:hAnsi="Times New Roman" w:cs="Times New Roman"/>
          <w:color w:val="000000"/>
          <w:kern w:val="0"/>
          <w:lang w:val="en-GB"/>
        </w:rPr>
        <w:t>ML/TF</w:t>
      </w:r>
      <w:r w:rsidRPr="00136E1E">
        <w:rPr>
          <w:rFonts w:ascii="Times New Roman" w:hAnsi="Times New Roman" w:cs="Times New Roman"/>
          <w:color w:val="000000"/>
          <w:kern w:val="0"/>
          <w:lang w:val="en-GB"/>
        </w:rPr>
        <w:t xml:space="preserve">, while implementing measures at the national level tailored to </w:t>
      </w:r>
      <w:r w:rsidR="00EC153A">
        <w:rPr>
          <w:rFonts w:ascii="Times New Roman" w:hAnsi="Times New Roman" w:cs="Times New Roman"/>
          <w:color w:val="000000"/>
          <w:kern w:val="0"/>
          <w:lang w:val="en-GB"/>
        </w:rPr>
        <w:t xml:space="preserve">their </w:t>
      </w:r>
      <w:r w:rsidRPr="00136E1E">
        <w:rPr>
          <w:rFonts w:ascii="Times New Roman" w:hAnsi="Times New Roman" w:cs="Times New Roman"/>
          <w:color w:val="000000"/>
          <w:kern w:val="0"/>
          <w:lang w:val="en-GB"/>
        </w:rPr>
        <w:t>specific circumstances. The Recommendations provide a comprehensive legal and institutional framework that gives countries the necessary tools to combat terrorist financing, including the following obligations:</w:t>
      </w:r>
    </w:p>
    <w:p w14:paraId="31872CB2" w14:textId="0CB789EE" w:rsidR="0036678E" w:rsidRPr="00136E1E" w:rsidRDefault="00355905" w:rsidP="00EC153A">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to identify, assess and understand the risks of terrorist financing (Recommendation 1);</w:t>
      </w:r>
    </w:p>
    <w:p w14:paraId="211CA203" w14:textId="5C406953" w:rsidR="001E3492" w:rsidRPr="00136E1E" w:rsidRDefault="00355905" w:rsidP="00EC153A">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to comprehensively criminalize terrorist financing as a separate criminal offense (recommendation 5);</w:t>
      </w:r>
    </w:p>
    <w:p w14:paraId="7A6ADEFE" w14:textId="7FDE089E" w:rsidR="00677CC8" w:rsidRPr="00136E1E" w:rsidRDefault="00355905" w:rsidP="00EC153A">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to have targeted financial sanctions and </w:t>
      </w:r>
      <w:r w:rsidR="00EC153A">
        <w:rPr>
          <w:rFonts w:ascii="Times New Roman" w:hAnsi="Times New Roman" w:cs="Times New Roman"/>
          <w:color w:val="000000"/>
          <w:kern w:val="0"/>
          <w:lang w:val="en-GB"/>
        </w:rPr>
        <w:t xml:space="preserve">asset freezing measures </w:t>
      </w:r>
      <w:r w:rsidRPr="00136E1E">
        <w:rPr>
          <w:rFonts w:ascii="Times New Roman" w:hAnsi="Times New Roman" w:cs="Times New Roman"/>
          <w:color w:val="000000"/>
          <w:kern w:val="0"/>
          <w:lang w:val="en-GB"/>
        </w:rPr>
        <w:t>(Recommendation 6);</w:t>
      </w:r>
    </w:p>
    <w:p w14:paraId="4F56DF71" w14:textId="0C8BFD6C" w:rsidR="002B5978" w:rsidRPr="00136E1E" w:rsidRDefault="00355905" w:rsidP="00EC153A">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to provide law enforcement agencies </w:t>
      </w:r>
      <w:r w:rsidR="00EC153A">
        <w:rPr>
          <w:rFonts w:ascii="Times New Roman" w:hAnsi="Times New Roman" w:cs="Times New Roman"/>
          <w:color w:val="000000"/>
          <w:kern w:val="0"/>
          <w:lang w:val="en-GB"/>
        </w:rPr>
        <w:t xml:space="preserve">(LEAs) </w:t>
      </w:r>
      <w:r w:rsidRPr="00136E1E">
        <w:rPr>
          <w:rFonts w:ascii="Times New Roman" w:hAnsi="Times New Roman" w:cs="Times New Roman"/>
          <w:color w:val="000000"/>
          <w:kern w:val="0"/>
          <w:lang w:val="en-GB"/>
        </w:rPr>
        <w:t xml:space="preserve">and financial intelligence units </w:t>
      </w:r>
      <w:r w:rsidR="00EC153A">
        <w:rPr>
          <w:rFonts w:ascii="Times New Roman" w:hAnsi="Times New Roman" w:cs="Times New Roman"/>
          <w:color w:val="000000"/>
          <w:kern w:val="0"/>
          <w:lang w:val="en-GB"/>
        </w:rPr>
        <w:t xml:space="preserve">(FIUs) </w:t>
      </w:r>
      <w:r w:rsidRPr="00136E1E">
        <w:rPr>
          <w:rFonts w:ascii="Times New Roman" w:hAnsi="Times New Roman" w:cs="Times New Roman"/>
          <w:color w:val="000000"/>
          <w:kern w:val="0"/>
          <w:lang w:val="en-GB"/>
        </w:rPr>
        <w:t>with all necessary powers and resources (Recommendations 29-31);</w:t>
      </w:r>
    </w:p>
    <w:p w14:paraId="196B1122" w14:textId="7323E8CF" w:rsidR="00D65708" w:rsidRPr="00136E1E" w:rsidRDefault="00EE273E" w:rsidP="00EC153A">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to </w:t>
      </w:r>
      <w:r w:rsidR="00EC153A">
        <w:rPr>
          <w:rFonts w:ascii="Times New Roman" w:hAnsi="Times New Roman" w:cs="Times New Roman"/>
          <w:color w:val="000000"/>
          <w:kern w:val="0"/>
          <w:lang w:val="en-GB"/>
        </w:rPr>
        <w:t xml:space="preserve">identify </w:t>
      </w:r>
      <w:r w:rsidRPr="00136E1E">
        <w:rPr>
          <w:rFonts w:ascii="Times New Roman" w:hAnsi="Times New Roman" w:cs="Times New Roman"/>
          <w:color w:val="000000"/>
          <w:kern w:val="0"/>
          <w:lang w:val="en-GB"/>
        </w:rPr>
        <w:t xml:space="preserve">and prevent the illicit </w:t>
      </w:r>
      <w:r w:rsidR="00EC153A">
        <w:rPr>
          <w:rFonts w:ascii="Times New Roman" w:hAnsi="Times New Roman" w:cs="Times New Roman"/>
          <w:color w:val="000000"/>
          <w:kern w:val="0"/>
          <w:lang w:val="en-GB"/>
        </w:rPr>
        <w:t xml:space="preserve">cross-border transportation </w:t>
      </w:r>
      <w:r w:rsidRPr="00136E1E">
        <w:rPr>
          <w:rFonts w:ascii="Times New Roman" w:hAnsi="Times New Roman" w:cs="Times New Roman"/>
          <w:color w:val="000000"/>
          <w:kern w:val="0"/>
          <w:lang w:val="en-GB"/>
        </w:rPr>
        <w:t>of cash (</w:t>
      </w:r>
      <w:r w:rsidR="00EC153A">
        <w:rPr>
          <w:rFonts w:ascii="Times New Roman" w:hAnsi="Times New Roman" w:cs="Times New Roman"/>
          <w:color w:val="000000"/>
          <w:kern w:val="0"/>
          <w:lang w:val="en-GB"/>
        </w:rPr>
        <w:t>R</w:t>
      </w:r>
      <w:r w:rsidRPr="00136E1E">
        <w:rPr>
          <w:rFonts w:ascii="Times New Roman" w:hAnsi="Times New Roman" w:cs="Times New Roman"/>
          <w:color w:val="000000"/>
          <w:kern w:val="0"/>
          <w:lang w:val="en-GB"/>
        </w:rPr>
        <w:t>ecommendation 32);</w:t>
      </w:r>
    </w:p>
    <w:p w14:paraId="2EACFDEE" w14:textId="4D32DAC5" w:rsidR="00401B2E" w:rsidRPr="00136E1E" w:rsidRDefault="00296463" w:rsidP="00EC153A">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to ensure urgent and constructive international and domestic cooperation (Recommendation 2, Recommendations 37-40);</w:t>
      </w:r>
    </w:p>
    <w:p w14:paraId="166FC67C" w14:textId="65D2BF64" w:rsidR="00BB7F2F" w:rsidRPr="00136E1E" w:rsidRDefault="00BB7F2F" w:rsidP="00EC153A">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to take preventive measures to protect sectors that may be abused – </w:t>
      </w:r>
      <w:r w:rsidR="00EC153A">
        <w:rPr>
          <w:rFonts w:ascii="Times New Roman" w:hAnsi="Times New Roman" w:cs="Times New Roman"/>
          <w:color w:val="000000"/>
          <w:kern w:val="0"/>
          <w:lang w:val="en-GB"/>
        </w:rPr>
        <w:t>FIs</w:t>
      </w:r>
      <w:r w:rsidRPr="00136E1E">
        <w:rPr>
          <w:rFonts w:ascii="Times New Roman" w:hAnsi="Times New Roman" w:cs="Times New Roman"/>
          <w:color w:val="000000"/>
          <w:kern w:val="0"/>
          <w:lang w:val="en-GB"/>
        </w:rPr>
        <w:t xml:space="preserve">, </w:t>
      </w:r>
      <w:r w:rsidR="00EC153A">
        <w:rPr>
          <w:rFonts w:ascii="Times New Roman" w:hAnsi="Times New Roman" w:cs="Times New Roman"/>
          <w:color w:val="000000"/>
          <w:kern w:val="0"/>
          <w:lang w:val="en-GB"/>
        </w:rPr>
        <w:t>DNFBPs</w:t>
      </w:r>
      <w:r w:rsidRPr="00136E1E">
        <w:rPr>
          <w:rFonts w:ascii="Times New Roman" w:hAnsi="Times New Roman" w:cs="Times New Roman"/>
          <w:color w:val="000000"/>
          <w:kern w:val="0"/>
          <w:lang w:val="en-GB"/>
        </w:rPr>
        <w:t xml:space="preserve">, </w:t>
      </w:r>
      <w:r w:rsidR="00EC153A">
        <w:rPr>
          <w:rFonts w:ascii="Times New Roman" w:hAnsi="Times New Roman" w:cs="Times New Roman"/>
          <w:color w:val="000000"/>
          <w:kern w:val="0"/>
          <w:lang w:val="en-GB"/>
        </w:rPr>
        <w:t xml:space="preserve">NPOs </w:t>
      </w:r>
      <w:r w:rsidRPr="00136E1E">
        <w:rPr>
          <w:rFonts w:ascii="Times New Roman" w:hAnsi="Times New Roman" w:cs="Times New Roman"/>
          <w:color w:val="000000"/>
          <w:kern w:val="0"/>
          <w:lang w:val="en-GB"/>
        </w:rPr>
        <w:t>(Recommendations 8-23).</w:t>
      </w:r>
    </w:p>
    <w:p w14:paraId="5EA026DC" w14:textId="77777777" w:rsidR="00EC153A" w:rsidRDefault="00EC153A" w:rsidP="00EC153A">
      <w:pPr>
        <w:autoSpaceDE w:val="0"/>
        <w:autoSpaceDN w:val="0"/>
        <w:adjustRightInd w:val="0"/>
        <w:spacing w:after="0" w:line="240" w:lineRule="auto"/>
        <w:ind w:left="424"/>
        <w:jc w:val="both"/>
        <w:rPr>
          <w:rFonts w:ascii="Times New Roman" w:hAnsi="Times New Roman" w:cs="Times New Roman"/>
          <w:color w:val="000000"/>
          <w:kern w:val="0"/>
          <w:lang w:val="en-GB"/>
        </w:rPr>
      </w:pPr>
    </w:p>
    <w:p w14:paraId="539525F8" w14:textId="3449BB03" w:rsidR="00170D4D" w:rsidRPr="00136E1E" w:rsidRDefault="00EC153A" w:rsidP="00EC153A">
      <w:p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 xml:space="preserve">The UN </w:t>
      </w:r>
      <w:r w:rsidR="00351647" w:rsidRPr="00136E1E">
        <w:rPr>
          <w:rFonts w:ascii="Times New Roman" w:hAnsi="Times New Roman" w:cs="Times New Roman"/>
          <w:color w:val="000000"/>
          <w:kern w:val="0"/>
          <w:lang w:val="en-GB"/>
        </w:rPr>
        <w:t>Resolution of March 28, 2019, reiterated the extremely important role of the FATF in setting global standards in combating money laundering, terrorist financing, and the proliferation of weapons of mass destruction</w:t>
      </w:r>
      <w:r>
        <w:rPr>
          <w:rFonts w:ascii="Times New Roman" w:hAnsi="Times New Roman" w:cs="Times New Roman"/>
          <w:color w:val="000000"/>
          <w:kern w:val="0"/>
          <w:lang w:val="en-GB"/>
        </w:rPr>
        <w:t xml:space="preserve"> (WMD)</w:t>
      </w:r>
      <w:r w:rsidR="00351647" w:rsidRPr="00136E1E">
        <w:rPr>
          <w:rFonts w:ascii="Times New Roman" w:hAnsi="Times New Roman" w:cs="Times New Roman"/>
          <w:color w:val="000000"/>
          <w:kern w:val="0"/>
          <w:lang w:val="en-GB"/>
        </w:rPr>
        <w:t>, and encouraged member states to actively cooperate with that body.</w:t>
      </w:r>
    </w:p>
    <w:p w14:paraId="0DC107F1" w14:textId="77777777" w:rsidR="0058577E" w:rsidRPr="00136E1E" w:rsidRDefault="0058577E" w:rsidP="00EC153A">
      <w:pPr>
        <w:pStyle w:val="Heading1"/>
        <w:spacing w:before="0" w:after="0" w:line="240" w:lineRule="auto"/>
        <w:rPr>
          <w:rFonts w:ascii="Times New Roman" w:hAnsi="Times New Roman" w:cs="Times New Roman"/>
          <w:sz w:val="32"/>
          <w:szCs w:val="32"/>
          <w:lang w:val="en-GB"/>
        </w:rPr>
      </w:pPr>
    </w:p>
    <w:p w14:paraId="5BA656C8" w14:textId="77777777" w:rsidR="0058577E" w:rsidRPr="00136E1E" w:rsidRDefault="0058577E" w:rsidP="00EC153A">
      <w:pPr>
        <w:spacing w:after="0" w:line="240" w:lineRule="auto"/>
        <w:rPr>
          <w:rFonts w:ascii="Times New Roman" w:eastAsiaTheme="majorEastAsia" w:hAnsi="Times New Roman" w:cs="Times New Roman"/>
          <w:color w:val="0F4761" w:themeColor="accent1" w:themeShade="BF"/>
          <w:sz w:val="32"/>
          <w:szCs w:val="32"/>
          <w:lang w:val="en-GB"/>
        </w:rPr>
      </w:pPr>
      <w:r w:rsidRPr="00136E1E">
        <w:rPr>
          <w:rFonts w:ascii="Times New Roman" w:hAnsi="Times New Roman" w:cs="Times New Roman"/>
          <w:sz w:val="32"/>
          <w:szCs w:val="32"/>
          <w:lang w:val="en-GB"/>
        </w:rPr>
        <w:br w:type="page"/>
      </w:r>
    </w:p>
    <w:p w14:paraId="2FC2B06E" w14:textId="195E8F26" w:rsidR="00F64D4D" w:rsidRPr="00136E1E" w:rsidRDefault="00F64D4D" w:rsidP="00EC153A">
      <w:pPr>
        <w:pStyle w:val="Heading1"/>
        <w:spacing w:before="0" w:after="0" w:line="240" w:lineRule="auto"/>
        <w:rPr>
          <w:rFonts w:ascii="Times New Roman" w:hAnsi="Times New Roman" w:cs="Times New Roman"/>
          <w:sz w:val="32"/>
          <w:szCs w:val="32"/>
          <w:lang w:val="en-GB"/>
        </w:rPr>
      </w:pPr>
      <w:bookmarkStart w:id="9" w:name="_Toc188604984"/>
      <w:r w:rsidRPr="00136E1E">
        <w:rPr>
          <w:rFonts w:ascii="Times New Roman" w:hAnsi="Times New Roman" w:cs="Times New Roman"/>
          <w:sz w:val="32"/>
          <w:szCs w:val="32"/>
          <w:lang w:val="en-GB"/>
        </w:rPr>
        <w:t>FINANCING OF TERRORISM</w:t>
      </w:r>
      <w:bookmarkEnd w:id="9"/>
    </w:p>
    <w:p w14:paraId="48DD1B39" w14:textId="77777777" w:rsidR="00B46ABB" w:rsidRPr="00136E1E" w:rsidRDefault="00B46ABB"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3A064ADC" w14:textId="39AD4D71" w:rsidR="006D0331" w:rsidRPr="00136E1E" w:rsidRDefault="00BB7D1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Terrorist financing is defined in Article 2 of the </w:t>
      </w:r>
      <w:r w:rsidR="00EC153A">
        <w:rPr>
          <w:rFonts w:ascii="Times New Roman" w:hAnsi="Times New Roman" w:cs="Times New Roman"/>
          <w:color w:val="000000"/>
          <w:kern w:val="0"/>
          <w:lang w:val="en-GB"/>
        </w:rPr>
        <w:t>AML/CFT Law.</w:t>
      </w:r>
      <w:r w:rsidR="00D36F39" w:rsidRPr="00136E1E">
        <w:rPr>
          <w:rStyle w:val="FootnoteReference"/>
          <w:rFonts w:ascii="Times New Roman" w:hAnsi="Times New Roman" w:cs="Times New Roman"/>
          <w:color w:val="000000"/>
          <w:kern w:val="0"/>
          <w:lang w:val="en-GB"/>
        </w:rPr>
        <w:footnoteReference w:id="11"/>
      </w:r>
    </w:p>
    <w:p w14:paraId="0253AF48" w14:textId="77777777" w:rsidR="000C4848" w:rsidRPr="00136E1E" w:rsidRDefault="000C4848"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34936731" w14:textId="246D7236" w:rsidR="00B46ABB" w:rsidRPr="00136E1E" w:rsidRDefault="000C4848"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Terrorist financing is considered to be: the provision or</w:t>
      </w:r>
      <w:r w:rsidR="00EC153A">
        <w:rPr>
          <w:rFonts w:ascii="Times New Roman" w:hAnsi="Times New Roman" w:cs="Times New Roman"/>
          <w:color w:val="000000"/>
          <w:kern w:val="0"/>
          <w:lang w:val="en-GB"/>
        </w:rPr>
        <w:t xml:space="preserve"> raising</w:t>
      </w:r>
      <w:r w:rsidRPr="00136E1E">
        <w:rPr>
          <w:rFonts w:ascii="Times New Roman" w:hAnsi="Times New Roman" w:cs="Times New Roman"/>
          <w:color w:val="000000"/>
          <w:kern w:val="0"/>
          <w:lang w:val="en-GB"/>
        </w:rPr>
        <w:t xml:space="preserve"> of </w:t>
      </w:r>
      <w:r w:rsidR="00EC153A">
        <w:rPr>
          <w:rFonts w:ascii="Times New Roman" w:hAnsi="Times New Roman" w:cs="Times New Roman"/>
          <w:color w:val="000000"/>
          <w:kern w:val="0"/>
          <w:lang w:val="en-GB"/>
        </w:rPr>
        <w:t xml:space="preserve">assets </w:t>
      </w:r>
      <w:r w:rsidRPr="00136E1E">
        <w:rPr>
          <w:rFonts w:ascii="Times New Roman" w:hAnsi="Times New Roman" w:cs="Times New Roman"/>
          <w:color w:val="000000"/>
          <w:kern w:val="0"/>
          <w:lang w:val="en-GB"/>
        </w:rPr>
        <w:t xml:space="preserve">or the attempt to provide or </w:t>
      </w:r>
      <w:r w:rsidR="00EC153A">
        <w:rPr>
          <w:rFonts w:ascii="Times New Roman" w:hAnsi="Times New Roman" w:cs="Times New Roman"/>
          <w:color w:val="000000"/>
          <w:kern w:val="0"/>
          <w:lang w:val="en-GB"/>
        </w:rPr>
        <w:t xml:space="preserve">raise </w:t>
      </w:r>
      <w:r w:rsidRPr="00136E1E">
        <w:rPr>
          <w:rFonts w:ascii="Times New Roman" w:hAnsi="Times New Roman" w:cs="Times New Roman"/>
          <w:color w:val="000000"/>
          <w:kern w:val="0"/>
          <w:lang w:val="en-GB"/>
        </w:rPr>
        <w:t>it with the intention of using it or with the knowledge that it may be used in whole or in part:</w:t>
      </w:r>
    </w:p>
    <w:p w14:paraId="3B243D6F" w14:textId="77777777" w:rsidR="00F51D49" w:rsidRPr="00136E1E" w:rsidRDefault="00F51D49"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45EF794E" w14:textId="1E100EE3" w:rsidR="008F4A92" w:rsidRPr="00136E1E" w:rsidRDefault="003C47BC" w:rsidP="00EC153A">
      <w:pPr>
        <w:pStyle w:val="ListParagraph"/>
        <w:numPr>
          <w:ilvl w:val="0"/>
          <w:numId w:val="6"/>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for committing a terrorist act;</w:t>
      </w:r>
    </w:p>
    <w:p w14:paraId="56466E8B" w14:textId="181AA1FA" w:rsidR="003C47BC" w:rsidRPr="00136E1E" w:rsidRDefault="00165DAA" w:rsidP="00EC153A">
      <w:pPr>
        <w:pStyle w:val="ListParagraph"/>
        <w:numPr>
          <w:ilvl w:val="0"/>
          <w:numId w:val="6"/>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by terrorists;</w:t>
      </w:r>
    </w:p>
    <w:p w14:paraId="0C1CCDCA" w14:textId="1B63B932" w:rsidR="009A70B5" w:rsidRPr="00136E1E" w:rsidRDefault="00165DAA" w:rsidP="00EC153A">
      <w:pPr>
        <w:pStyle w:val="ListParagraph"/>
        <w:numPr>
          <w:ilvl w:val="0"/>
          <w:numId w:val="6"/>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by terrorist organizations;</w:t>
      </w:r>
    </w:p>
    <w:p w14:paraId="05BF878F" w14:textId="77777777" w:rsidR="000B0871" w:rsidRPr="00136E1E" w:rsidRDefault="000B0871"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13F932A0" w14:textId="3E51FF7A" w:rsidR="000B0871" w:rsidRPr="00136E1E" w:rsidRDefault="000B0871"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Terrorist financing also includes incitement and assistance in securing and collecting</w:t>
      </w:r>
      <w:r w:rsidR="00EC153A">
        <w:rPr>
          <w:rFonts w:ascii="Times New Roman" w:hAnsi="Times New Roman" w:cs="Times New Roman"/>
          <w:color w:val="000000"/>
          <w:kern w:val="0"/>
          <w:lang w:val="en-GB"/>
        </w:rPr>
        <w:t xml:space="preserve"> assets</w:t>
      </w:r>
      <w:r w:rsidRPr="00136E1E">
        <w:rPr>
          <w:rFonts w:ascii="Times New Roman" w:hAnsi="Times New Roman" w:cs="Times New Roman"/>
          <w:color w:val="000000"/>
          <w:kern w:val="0"/>
          <w:lang w:val="en-GB"/>
        </w:rPr>
        <w:t xml:space="preserve">, regardless of whether a terrorist act has been committed and whether the </w:t>
      </w:r>
      <w:r w:rsidR="00EC153A">
        <w:rPr>
          <w:rFonts w:ascii="Times New Roman" w:hAnsi="Times New Roman" w:cs="Times New Roman"/>
          <w:color w:val="000000"/>
          <w:kern w:val="0"/>
          <w:lang w:val="en-GB"/>
        </w:rPr>
        <w:t xml:space="preserve">assets have </w:t>
      </w:r>
      <w:r w:rsidRPr="00136E1E">
        <w:rPr>
          <w:rFonts w:ascii="Times New Roman" w:hAnsi="Times New Roman" w:cs="Times New Roman"/>
          <w:color w:val="000000"/>
          <w:kern w:val="0"/>
          <w:lang w:val="en-GB"/>
        </w:rPr>
        <w:t>been used to commit a terrorist act.</w:t>
      </w:r>
    </w:p>
    <w:p w14:paraId="25877001" w14:textId="77777777" w:rsidR="003638F4" w:rsidRPr="00136E1E" w:rsidRDefault="003638F4"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06D2E01C" w14:textId="0D205951" w:rsidR="00DE5D96" w:rsidRPr="00136E1E" w:rsidRDefault="00DE5D96"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What are the funds used </w:t>
      </w:r>
      <w:r w:rsidR="00EC153A">
        <w:rPr>
          <w:rFonts w:ascii="Times New Roman" w:hAnsi="Times New Roman" w:cs="Times New Roman"/>
          <w:color w:val="000000"/>
          <w:kern w:val="0"/>
          <w:lang w:val="en-GB"/>
        </w:rPr>
        <w:t xml:space="preserve">or intended for </w:t>
      </w:r>
      <w:r w:rsidRPr="00136E1E">
        <w:rPr>
          <w:rFonts w:ascii="Times New Roman" w:hAnsi="Times New Roman" w:cs="Times New Roman"/>
          <w:color w:val="000000"/>
          <w:kern w:val="0"/>
          <w:lang w:val="en-GB"/>
        </w:rPr>
        <w:t xml:space="preserve">from the </w:t>
      </w:r>
      <w:r w:rsidR="00EC153A">
        <w:rPr>
          <w:rFonts w:ascii="Times New Roman" w:hAnsi="Times New Roman" w:cs="Times New Roman"/>
          <w:color w:val="000000"/>
          <w:kern w:val="0"/>
          <w:lang w:val="en-GB"/>
        </w:rPr>
        <w:t xml:space="preserve">TF </w:t>
      </w:r>
      <w:proofErr w:type="gramStart"/>
      <w:r w:rsidRPr="00136E1E">
        <w:rPr>
          <w:rFonts w:ascii="Times New Roman" w:hAnsi="Times New Roman" w:cs="Times New Roman"/>
          <w:color w:val="000000"/>
          <w:kern w:val="0"/>
          <w:lang w:val="en-GB"/>
        </w:rPr>
        <w:t>perspective:</w:t>
      </w:r>
      <w:proofErr w:type="gramEnd"/>
    </w:p>
    <w:p w14:paraId="0A549AEC" w14:textId="77777777" w:rsidR="00F51D49" w:rsidRPr="00136E1E" w:rsidRDefault="00F51D49"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2ECD20CC" w14:textId="7D3D873B" w:rsidR="003A3209" w:rsidRPr="00136E1E" w:rsidRDefault="00F51D49" w:rsidP="00EC153A">
      <w:pPr>
        <w:pStyle w:val="ListParagraph"/>
        <w:numPr>
          <w:ilvl w:val="0"/>
          <w:numId w:val="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for the execution of the terrorist act (attack) itself, as well as the preparatory phases;</w:t>
      </w:r>
    </w:p>
    <w:p w14:paraId="334E59B4" w14:textId="163F06E5" w:rsidR="0061454A" w:rsidRPr="00136E1E" w:rsidRDefault="002F452D" w:rsidP="00EC153A">
      <w:pPr>
        <w:pStyle w:val="ListParagraph"/>
        <w:numPr>
          <w:ilvl w:val="0"/>
          <w:numId w:val="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raising funds for terrorist training;</w:t>
      </w:r>
    </w:p>
    <w:p w14:paraId="6FD36F3F" w14:textId="653EB4A2" w:rsidR="002F452D" w:rsidRPr="00136E1E" w:rsidRDefault="00DB592F" w:rsidP="00EC153A">
      <w:pPr>
        <w:pStyle w:val="ListParagraph"/>
        <w:numPr>
          <w:ilvl w:val="0"/>
          <w:numId w:val="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promoting war and extremist ideology;</w:t>
      </w:r>
    </w:p>
    <w:p w14:paraId="5A9A73D6" w14:textId="746CFBE7" w:rsidR="004E4D33" w:rsidRPr="00136E1E" w:rsidRDefault="008D660F" w:rsidP="00EC153A">
      <w:pPr>
        <w:pStyle w:val="ListParagraph"/>
        <w:numPr>
          <w:ilvl w:val="0"/>
          <w:numId w:val="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for the purpose of establishing and operating terrorist organizations and groups;</w:t>
      </w:r>
    </w:p>
    <w:p w14:paraId="2EF1842F" w14:textId="4EF6B8CF" w:rsidR="00756B23" w:rsidRPr="00136E1E" w:rsidRDefault="00756B23" w:rsidP="00EC153A">
      <w:pPr>
        <w:pStyle w:val="ListParagraph"/>
        <w:numPr>
          <w:ilvl w:val="0"/>
          <w:numId w:val="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organizing training camps and terrorist training;</w:t>
      </w:r>
    </w:p>
    <w:p w14:paraId="6ACF0A7E" w14:textId="7695F007" w:rsidR="00804545" w:rsidRPr="00136E1E" w:rsidRDefault="00804545" w:rsidP="00EC153A">
      <w:pPr>
        <w:pStyle w:val="ListParagraph"/>
        <w:numPr>
          <w:ilvl w:val="0"/>
          <w:numId w:val="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recruiting supporters and members for terrorist organizations and groups;</w:t>
      </w:r>
    </w:p>
    <w:p w14:paraId="5FF5BF96" w14:textId="2640F37F" w:rsidR="00522288" w:rsidRPr="00136E1E" w:rsidRDefault="00522288" w:rsidP="00EC153A">
      <w:pPr>
        <w:pStyle w:val="ListParagraph"/>
        <w:numPr>
          <w:ilvl w:val="0"/>
          <w:numId w:val="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procurement of various military equipment;</w:t>
      </w:r>
    </w:p>
    <w:p w14:paraId="79006298" w14:textId="2FB41DDC" w:rsidR="002C6765" w:rsidRPr="00136E1E" w:rsidRDefault="006D69DE" w:rsidP="00EC153A">
      <w:pPr>
        <w:pStyle w:val="ListParagraph"/>
        <w:numPr>
          <w:ilvl w:val="0"/>
          <w:numId w:val="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financing various trips whose purpose is "terrorism";</w:t>
      </w:r>
    </w:p>
    <w:p w14:paraId="53EBB316" w14:textId="15288D32" w:rsidR="006E274A" w:rsidRPr="00136E1E" w:rsidRDefault="00314544" w:rsidP="00EC153A">
      <w:pPr>
        <w:pStyle w:val="ListParagraph"/>
        <w:numPr>
          <w:ilvl w:val="0"/>
          <w:numId w:val="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social aspect: financial compensation to members of a terrorist organization for their engagement before and after a terrorist act, as well as support for their families;</w:t>
      </w:r>
    </w:p>
    <w:p w14:paraId="0FDBFB90" w14:textId="410285AD" w:rsidR="001C0AA5" w:rsidRPr="00136E1E" w:rsidRDefault="00314544" w:rsidP="00EC153A">
      <w:pPr>
        <w:pStyle w:val="ListParagraph"/>
        <w:numPr>
          <w:ilvl w:val="0"/>
          <w:numId w:val="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corrupt practices to secure: quasi-legitimate activities and businesses, legitimate personal documents ("quasi-citizenship");</w:t>
      </w:r>
    </w:p>
    <w:p w14:paraId="457F540B" w14:textId="15BE1603" w:rsidR="006860ED" w:rsidRPr="00136E1E" w:rsidRDefault="00351C00" w:rsidP="00EC153A">
      <w:pPr>
        <w:pStyle w:val="ListParagraph"/>
        <w:numPr>
          <w:ilvl w:val="0"/>
          <w:numId w:val="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financing various forged documents.</w:t>
      </w:r>
    </w:p>
    <w:p w14:paraId="57496EBC" w14:textId="77777777" w:rsidR="00BB1992" w:rsidRPr="00136E1E" w:rsidRDefault="00BB1992" w:rsidP="00EC153A">
      <w:pPr>
        <w:autoSpaceDE w:val="0"/>
        <w:autoSpaceDN w:val="0"/>
        <w:adjustRightInd w:val="0"/>
        <w:spacing w:after="0" w:line="240" w:lineRule="auto"/>
        <w:ind w:left="360"/>
        <w:jc w:val="both"/>
        <w:rPr>
          <w:rFonts w:ascii="Times New Roman" w:hAnsi="Times New Roman" w:cs="Times New Roman"/>
          <w:color w:val="000000"/>
          <w:kern w:val="0"/>
          <w:lang w:val="en-GB"/>
        </w:rPr>
      </w:pPr>
    </w:p>
    <w:p w14:paraId="6C2ED849" w14:textId="61632F98" w:rsidR="00BB1992" w:rsidRPr="00136E1E" w:rsidRDefault="008A51F6" w:rsidP="00EC153A">
      <w:pPr>
        <w:autoSpaceDE w:val="0"/>
        <w:autoSpaceDN w:val="0"/>
        <w:adjustRightInd w:val="0"/>
        <w:spacing w:after="0" w:line="240" w:lineRule="auto"/>
        <w:ind w:left="360"/>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The volume and sources of funds generated depend on many things, including:</w:t>
      </w:r>
    </w:p>
    <w:p w14:paraId="46976280" w14:textId="77777777" w:rsidR="006827B1" w:rsidRPr="00136E1E" w:rsidRDefault="006827B1" w:rsidP="00EC153A">
      <w:pPr>
        <w:autoSpaceDE w:val="0"/>
        <w:autoSpaceDN w:val="0"/>
        <w:adjustRightInd w:val="0"/>
        <w:spacing w:after="0" w:line="240" w:lineRule="auto"/>
        <w:ind w:left="360"/>
        <w:jc w:val="both"/>
        <w:rPr>
          <w:rFonts w:ascii="Times New Roman" w:hAnsi="Times New Roman" w:cs="Times New Roman"/>
          <w:color w:val="000000"/>
          <w:kern w:val="0"/>
          <w:lang w:val="en-GB"/>
        </w:rPr>
      </w:pPr>
    </w:p>
    <w:p w14:paraId="27E56EB1" w14:textId="77777777" w:rsidR="00B437C8" w:rsidRPr="00136E1E" w:rsidRDefault="0031371F" w:rsidP="00EC153A">
      <w:pPr>
        <w:pStyle w:val="ListParagraph"/>
        <w:numPr>
          <w:ilvl w:val="0"/>
          <w:numId w:val="8"/>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the degree of acceptance of the ideology of the terrorist organization, the level of organization of the terrorist organization (group, cell), its goals and effects;</w:t>
      </w:r>
    </w:p>
    <w:p w14:paraId="026B1494" w14:textId="3C8666DB" w:rsidR="006827B1" w:rsidRPr="00136E1E" w:rsidRDefault="00681A70" w:rsidP="00EC153A">
      <w:pPr>
        <w:pStyle w:val="ListParagraph"/>
        <w:numPr>
          <w:ilvl w:val="0"/>
          <w:numId w:val="8"/>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sponsors and donors that support terrorism in order to achieve certain goals that can be implemented by terrorist organizations;</w:t>
      </w:r>
    </w:p>
    <w:p w14:paraId="4DE111B9" w14:textId="0AB41435" w:rsidR="00FB41EB" w:rsidRPr="00136E1E" w:rsidRDefault="00681A70" w:rsidP="00EC153A">
      <w:pPr>
        <w:pStyle w:val="ListParagraph"/>
        <w:numPr>
          <w:ilvl w:val="0"/>
          <w:numId w:val="8"/>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from financing channels: legitimate channels - financial and non-financial sectors of the economy, the more difficult way or through cash flow;</w:t>
      </w:r>
    </w:p>
    <w:p w14:paraId="2704CA89" w14:textId="06127F9C" w:rsidR="00A32125" w:rsidRPr="00136E1E" w:rsidRDefault="00681A70" w:rsidP="00EC153A">
      <w:pPr>
        <w:pStyle w:val="ListParagraph"/>
        <w:numPr>
          <w:ilvl w:val="0"/>
          <w:numId w:val="8"/>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from the degree of possible abuse of legitimate financial channels and their weak "resilience and vulnerability" to such financing (weak risk analysis from many aspects);</w:t>
      </w:r>
    </w:p>
    <w:p w14:paraId="04FF5F77" w14:textId="58DE40DB" w:rsidR="00672C10" w:rsidRPr="00136E1E" w:rsidRDefault="00681A70" w:rsidP="00EC153A">
      <w:pPr>
        <w:pStyle w:val="ListParagraph"/>
        <w:numPr>
          <w:ilvl w:val="0"/>
          <w:numId w:val="8"/>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Skill in using numerous and complex financial sector products, whereby the provider of services and products ignores the possible misuse of them;</w:t>
      </w:r>
    </w:p>
    <w:p w14:paraId="60145FDC" w14:textId="6107DF43" w:rsidR="00097F89" w:rsidRPr="00136E1E" w:rsidRDefault="00EC71DF" w:rsidP="00EC153A">
      <w:pPr>
        <w:pStyle w:val="ListParagraph"/>
        <w:numPr>
          <w:ilvl w:val="0"/>
          <w:numId w:val="8"/>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from the creativity and organization of money flows by terrorist organizations or individuals engaged in financing terrorist activities.</w:t>
      </w:r>
    </w:p>
    <w:p w14:paraId="17E7EEF6" w14:textId="77777777" w:rsidR="009C287C" w:rsidRPr="00136E1E" w:rsidRDefault="009C287C" w:rsidP="00EC153A">
      <w:pPr>
        <w:autoSpaceDE w:val="0"/>
        <w:autoSpaceDN w:val="0"/>
        <w:adjustRightInd w:val="0"/>
        <w:spacing w:after="0" w:line="240" w:lineRule="auto"/>
        <w:ind w:left="720"/>
        <w:jc w:val="both"/>
        <w:rPr>
          <w:rFonts w:ascii="Times New Roman" w:hAnsi="Times New Roman" w:cs="Times New Roman"/>
          <w:color w:val="000000"/>
          <w:kern w:val="0"/>
          <w:lang w:val="en-GB"/>
        </w:rPr>
      </w:pPr>
    </w:p>
    <w:p w14:paraId="21E9BD0B" w14:textId="1C68C335" w:rsidR="00D00C59" w:rsidRPr="00136E1E" w:rsidRDefault="005E3427" w:rsidP="00EC153A">
      <w:pPr>
        <w:autoSpaceDE w:val="0"/>
        <w:autoSpaceDN w:val="0"/>
        <w:adjustRightInd w:val="0"/>
        <w:spacing w:after="0" w:line="240" w:lineRule="auto"/>
        <w:ind w:left="360"/>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When it comes to the origin - the source of funds of terrorist organizations, they can come from:</w:t>
      </w:r>
    </w:p>
    <w:p w14:paraId="4937187A" w14:textId="404D8581" w:rsidR="00D00C59" w:rsidRPr="00136E1E" w:rsidRDefault="00E25AC9" w:rsidP="00EC153A">
      <w:pPr>
        <w:pStyle w:val="ListParagraph"/>
        <w:numPr>
          <w:ilvl w:val="0"/>
          <w:numId w:val="9"/>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legal sources;</w:t>
      </w:r>
    </w:p>
    <w:p w14:paraId="245449BA" w14:textId="123A0731" w:rsidR="00CB4AED" w:rsidRPr="00136E1E" w:rsidRDefault="00006661" w:rsidP="00EC153A">
      <w:pPr>
        <w:pStyle w:val="ListParagraph"/>
        <w:numPr>
          <w:ilvl w:val="0"/>
          <w:numId w:val="9"/>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state sponsorships;</w:t>
      </w:r>
    </w:p>
    <w:p w14:paraId="79078817" w14:textId="02205F71" w:rsidR="005E3427" w:rsidRPr="00136E1E" w:rsidRDefault="00F1496C" w:rsidP="00EC153A">
      <w:pPr>
        <w:pStyle w:val="ListParagraph"/>
        <w:numPr>
          <w:ilvl w:val="0"/>
          <w:numId w:val="9"/>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through seemingly legal social and charitable activities;</w:t>
      </w:r>
    </w:p>
    <w:p w14:paraId="2A72D730" w14:textId="701A091A" w:rsidR="00DC63ED" w:rsidRPr="00136E1E" w:rsidRDefault="005825A4" w:rsidP="00EC153A">
      <w:pPr>
        <w:pStyle w:val="ListParagraph"/>
        <w:numPr>
          <w:ilvl w:val="0"/>
          <w:numId w:val="9"/>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abuse of non-profit organizations (NPOs);</w:t>
      </w:r>
    </w:p>
    <w:p w14:paraId="00CF7CD3" w14:textId="20B754A5" w:rsidR="00D6059A" w:rsidRPr="00136E1E" w:rsidRDefault="003A1E9F" w:rsidP="00EC153A">
      <w:pPr>
        <w:pStyle w:val="ListParagraph"/>
        <w:numPr>
          <w:ilvl w:val="0"/>
          <w:numId w:val="9"/>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self-financing (from business income, social assistance, etc.).</w:t>
      </w:r>
    </w:p>
    <w:p w14:paraId="0481AF22" w14:textId="77777777" w:rsidR="00B24E45" w:rsidRPr="00136E1E" w:rsidRDefault="00B24E45"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1DCCB226" w14:textId="3829863C" w:rsidR="00964E88" w:rsidRPr="00136E1E" w:rsidRDefault="00A468D7" w:rsidP="00EC153A">
      <w:p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 xml:space="preserve">Obliged </w:t>
      </w:r>
      <w:proofErr w:type="gramStart"/>
      <w:r>
        <w:rPr>
          <w:rFonts w:ascii="Times New Roman" w:hAnsi="Times New Roman" w:cs="Times New Roman"/>
          <w:color w:val="000000"/>
          <w:kern w:val="0"/>
          <w:lang w:val="en-GB"/>
        </w:rPr>
        <w:t xml:space="preserve">entities </w:t>
      </w:r>
      <w:r w:rsidR="00EA0324" w:rsidRPr="00136E1E">
        <w:rPr>
          <w:rFonts w:ascii="Times New Roman" w:hAnsi="Times New Roman" w:cs="Times New Roman"/>
          <w:color w:val="000000"/>
          <w:kern w:val="0"/>
          <w:lang w:val="en-GB"/>
        </w:rPr>
        <w:t xml:space="preserve"> under</w:t>
      </w:r>
      <w:proofErr w:type="gramEnd"/>
      <w:r w:rsidR="00EA0324" w:rsidRPr="00136E1E">
        <w:rPr>
          <w:rFonts w:ascii="Times New Roman" w:hAnsi="Times New Roman" w:cs="Times New Roman"/>
          <w:color w:val="000000"/>
          <w:kern w:val="0"/>
          <w:lang w:val="en-GB"/>
        </w:rPr>
        <w:t xml:space="preserve"> the </w:t>
      </w:r>
      <w:r w:rsidR="00150C89">
        <w:rPr>
          <w:rFonts w:ascii="Times New Roman" w:hAnsi="Times New Roman" w:cs="Times New Roman"/>
          <w:color w:val="000000"/>
          <w:kern w:val="0"/>
          <w:lang w:val="en-GB"/>
        </w:rPr>
        <w:t>AML/CFT Law</w:t>
      </w:r>
      <w:r w:rsidR="00EA0324" w:rsidRPr="00136E1E">
        <w:rPr>
          <w:rFonts w:ascii="Times New Roman" w:hAnsi="Times New Roman" w:cs="Times New Roman"/>
          <w:color w:val="000000"/>
          <w:kern w:val="0"/>
          <w:lang w:val="en-GB"/>
        </w:rPr>
        <w:t xml:space="preserve"> should be clear that the role of the</w:t>
      </w:r>
      <w:r w:rsidR="00EC153A">
        <w:rPr>
          <w:rFonts w:ascii="Times New Roman" w:hAnsi="Times New Roman" w:cs="Times New Roman"/>
          <w:color w:val="000000"/>
          <w:kern w:val="0"/>
          <w:lang w:val="en-GB"/>
        </w:rPr>
        <w:t xml:space="preserve"> authorities</w:t>
      </w:r>
      <w:r w:rsidR="00EA0324" w:rsidRPr="00136E1E">
        <w:rPr>
          <w:rFonts w:ascii="Times New Roman" w:hAnsi="Times New Roman" w:cs="Times New Roman"/>
          <w:color w:val="000000"/>
          <w:kern w:val="0"/>
          <w:lang w:val="en-GB"/>
        </w:rPr>
        <w:t xml:space="preserve">, the private sector and </w:t>
      </w:r>
      <w:r w:rsidR="00EC153A">
        <w:rPr>
          <w:rFonts w:ascii="Times New Roman" w:hAnsi="Times New Roman" w:cs="Times New Roman"/>
          <w:color w:val="000000"/>
          <w:kern w:val="0"/>
          <w:lang w:val="en-GB"/>
        </w:rPr>
        <w:t xml:space="preserve">NPOs </w:t>
      </w:r>
      <w:r w:rsidR="00EA0324" w:rsidRPr="00136E1E">
        <w:rPr>
          <w:rFonts w:ascii="Times New Roman" w:hAnsi="Times New Roman" w:cs="Times New Roman"/>
          <w:color w:val="000000"/>
          <w:kern w:val="0"/>
          <w:lang w:val="en-GB"/>
        </w:rPr>
        <w:t xml:space="preserve">in preventing </w:t>
      </w:r>
      <w:r w:rsidR="00EC153A">
        <w:rPr>
          <w:rFonts w:ascii="Times New Roman" w:hAnsi="Times New Roman" w:cs="Times New Roman"/>
          <w:color w:val="000000"/>
          <w:kern w:val="0"/>
          <w:lang w:val="en-GB"/>
        </w:rPr>
        <w:t xml:space="preserve">TF </w:t>
      </w:r>
      <w:r w:rsidR="00EA0324" w:rsidRPr="00136E1E">
        <w:rPr>
          <w:rFonts w:ascii="Times New Roman" w:hAnsi="Times New Roman" w:cs="Times New Roman"/>
          <w:color w:val="000000"/>
          <w:kern w:val="0"/>
          <w:lang w:val="en-GB"/>
        </w:rPr>
        <w:t>is multiple and is reflected in:</w:t>
      </w:r>
    </w:p>
    <w:p w14:paraId="045ED5D8" w14:textId="77777777" w:rsidR="009317A4" w:rsidRPr="00136E1E" w:rsidRDefault="009317A4"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09BAE958" w14:textId="012B17F9" w:rsidR="009317A4" w:rsidRPr="00136E1E" w:rsidRDefault="009317A4" w:rsidP="00EC153A">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detecting terrorism</w:t>
      </w:r>
    </w:p>
    <w:p w14:paraId="71F51C7B" w14:textId="5A5CFED2" w:rsidR="006415A0" w:rsidRPr="00136E1E" w:rsidRDefault="006415A0" w:rsidP="00EC153A">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deterrence </w:t>
      </w:r>
      <w:r w:rsidR="00EC153A">
        <w:rPr>
          <w:rFonts w:ascii="Times New Roman" w:hAnsi="Times New Roman" w:cs="Times New Roman"/>
          <w:color w:val="000000"/>
          <w:kern w:val="0"/>
          <w:lang w:val="en-GB"/>
        </w:rPr>
        <w:t xml:space="preserve">from </w:t>
      </w:r>
      <w:r w:rsidRPr="00136E1E">
        <w:rPr>
          <w:rFonts w:ascii="Times New Roman" w:hAnsi="Times New Roman" w:cs="Times New Roman"/>
          <w:color w:val="000000"/>
          <w:kern w:val="0"/>
          <w:lang w:val="en-GB"/>
        </w:rPr>
        <w:t>terrorism</w:t>
      </w:r>
    </w:p>
    <w:p w14:paraId="33417F88" w14:textId="12813E9F" w:rsidR="006415A0" w:rsidRPr="00136E1E" w:rsidRDefault="006415A0" w:rsidP="00EC153A">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preventing terrorism</w:t>
      </w:r>
    </w:p>
    <w:p w14:paraId="49037AB7" w14:textId="77777777" w:rsidR="004210C6" w:rsidRPr="00136E1E" w:rsidRDefault="004210C6"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5CD2F42B" w14:textId="3A45D1E4" w:rsidR="00D244BF" w:rsidRPr="00136E1E" w:rsidRDefault="004210C6"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Terrorism detection and terrorism deterrence are essentially interconnected </w:t>
      </w:r>
      <w:r w:rsidR="00EC153A">
        <w:rPr>
          <w:rFonts w:ascii="Times New Roman" w:hAnsi="Times New Roman" w:cs="Times New Roman"/>
          <w:color w:val="000000"/>
          <w:kern w:val="0"/>
          <w:lang w:val="en-GB"/>
        </w:rPr>
        <w:t xml:space="preserve">and achieved through </w:t>
      </w:r>
      <w:r w:rsidRPr="00136E1E">
        <w:rPr>
          <w:rFonts w:ascii="Times New Roman" w:hAnsi="Times New Roman" w:cs="Times New Roman"/>
          <w:color w:val="000000"/>
          <w:kern w:val="0"/>
          <w:lang w:val="en-GB"/>
        </w:rPr>
        <w:t xml:space="preserve">preventive interaction </w:t>
      </w:r>
      <w:r w:rsidR="00EC153A">
        <w:rPr>
          <w:rFonts w:ascii="Times New Roman" w:hAnsi="Times New Roman" w:cs="Times New Roman"/>
          <w:color w:val="000000"/>
          <w:kern w:val="0"/>
          <w:lang w:val="en-GB"/>
        </w:rPr>
        <w:t>of the above CFT stakeholders</w:t>
      </w:r>
      <w:r w:rsidRPr="00136E1E">
        <w:rPr>
          <w:rFonts w:ascii="Times New Roman" w:hAnsi="Times New Roman" w:cs="Times New Roman"/>
          <w:color w:val="000000"/>
          <w:kern w:val="0"/>
          <w:lang w:val="en-GB"/>
        </w:rPr>
        <w:t>.</w:t>
      </w:r>
      <w:bookmarkEnd w:id="1"/>
    </w:p>
    <w:p w14:paraId="1381E315" w14:textId="77777777" w:rsidR="00AE30BC" w:rsidRPr="00136E1E" w:rsidRDefault="00AE30BC"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64771107" w14:textId="77777777" w:rsidR="00AE30BC" w:rsidRPr="00136E1E" w:rsidRDefault="00AE30BC"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7E75CAA1" w14:textId="77777777" w:rsidR="0058577E" w:rsidRPr="00136E1E" w:rsidRDefault="0058577E" w:rsidP="00EC153A">
      <w:pPr>
        <w:spacing w:after="0" w:line="240" w:lineRule="auto"/>
        <w:rPr>
          <w:rStyle w:val="Heading1Char"/>
          <w:rFonts w:ascii="Times New Roman" w:hAnsi="Times New Roman" w:cs="Times New Roman"/>
          <w:sz w:val="32"/>
          <w:szCs w:val="32"/>
          <w:lang w:val="en-GB"/>
        </w:rPr>
      </w:pPr>
      <w:bookmarkStart w:id="10" w:name="_Hlk166778540"/>
      <w:r w:rsidRPr="00136E1E">
        <w:rPr>
          <w:rStyle w:val="Heading1Char"/>
          <w:rFonts w:ascii="Times New Roman" w:hAnsi="Times New Roman" w:cs="Times New Roman"/>
          <w:sz w:val="32"/>
          <w:szCs w:val="32"/>
          <w:lang w:val="en-GB"/>
        </w:rPr>
        <w:br w:type="page"/>
      </w:r>
    </w:p>
    <w:p w14:paraId="0AABB93A" w14:textId="2DCC0CFA" w:rsidR="00B10B80" w:rsidRPr="00136E1E" w:rsidRDefault="00B10B80" w:rsidP="00EB3BC0">
      <w:pPr>
        <w:autoSpaceDE w:val="0"/>
        <w:autoSpaceDN w:val="0"/>
        <w:adjustRightInd w:val="0"/>
        <w:spacing w:after="0" w:line="240" w:lineRule="auto"/>
        <w:jc w:val="both"/>
        <w:rPr>
          <w:rFonts w:ascii="Times New Roman" w:hAnsi="Times New Roman" w:cs="Times New Roman"/>
          <w:b/>
          <w:bCs/>
          <w:color w:val="000000"/>
          <w:kern w:val="0"/>
          <w:lang w:val="en-GB"/>
        </w:rPr>
      </w:pPr>
      <w:bookmarkStart w:id="11" w:name="_Toc188604985"/>
      <w:r w:rsidRPr="00136E1E">
        <w:rPr>
          <w:rStyle w:val="Heading1Char"/>
          <w:rFonts w:ascii="Times New Roman" w:hAnsi="Times New Roman" w:cs="Times New Roman"/>
          <w:sz w:val="32"/>
          <w:szCs w:val="32"/>
          <w:lang w:val="en-GB"/>
        </w:rPr>
        <w:t>NATIONAL STRATEGY FOR COMBATING MONEY</w:t>
      </w:r>
      <w:r w:rsidR="00EB3BC0">
        <w:rPr>
          <w:rStyle w:val="Heading1Char"/>
          <w:rFonts w:ascii="Times New Roman" w:hAnsi="Times New Roman" w:cs="Times New Roman"/>
          <w:sz w:val="32"/>
          <w:szCs w:val="32"/>
          <w:lang w:val="en-GB"/>
        </w:rPr>
        <w:t xml:space="preserve"> </w:t>
      </w:r>
      <w:r w:rsidRPr="00136E1E">
        <w:rPr>
          <w:rStyle w:val="Heading1Char"/>
          <w:rFonts w:ascii="Times New Roman" w:hAnsi="Times New Roman" w:cs="Times New Roman"/>
          <w:sz w:val="32"/>
          <w:szCs w:val="32"/>
          <w:lang w:val="en-GB"/>
        </w:rPr>
        <w:t xml:space="preserve">LAUNDERING AND </w:t>
      </w:r>
      <w:bookmarkEnd w:id="10"/>
      <w:r w:rsidR="0011691D" w:rsidRPr="00136E1E">
        <w:rPr>
          <w:rStyle w:val="Heading1Char"/>
          <w:rFonts w:ascii="Times New Roman" w:hAnsi="Times New Roman" w:cs="Times New Roman"/>
          <w:sz w:val="32"/>
          <w:szCs w:val="32"/>
          <w:lang w:val="en-GB"/>
        </w:rPr>
        <w:t>TERRORIST FINANCING</w:t>
      </w:r>
      <w:bookmarkEnd w:id="11"/>
      <w:r w:rsidR="00176B9D" w:rsidRPr="00136E1E">
        <w:rPr>
          <w:rStyle w:val="FootnoteReference"/>
          <w:rFonts w:ascii="Times New Roman" w:hAnsi="Times New Roman" w:cs="Times New Roman"/>
          <w:b/>
          <w:bCs/>
          <w:color w:val="000000"/>
          <w:kern w:val="0"/>
          <w:lang w:val="en-GB"/>
        </w:rPr>
        <w:footnoteReference w:id="12"/>
      </w:r>
    </w:p>
    <w:p w14:paraId="7C331A93" w14:textId="77777777" w:rsidR="00D244BF" w:rsidRPr="00136E1E" w:rsidRDefault="00D244BF" w:rsidP="00EC153A">
      <w:pPr>
        <w:spacing w:after="0" w:line="240" w:lineRule="auto"/>
        <w:rPr>
          <w:rFonts w:ascii="Times New Roman" w:eastAsia="Calibri" w:hAnsi="Times New Roman" w:cs="Times New Roman"/>
          <w:b/>
          <w:bCs/>
          <w:kern w:val="0"/>
          <w:lang w:val="en-GB"/>
        </w:rPr>
      </w:pPr>
    </w:p>
    <w:p w14:paraId="510C8E7A" w14:textId="286E1F17" w:rsidR="00CD2949" w:rsidRDefault="00CD2949"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In February 2020, the Government of the Republic of Serbia adopted the Strategy for </w:t>
      </w:r>
      <w:r w:rsidR="00485DBF">
        <w:rPr>
          <w:rFonts w:ascii="Times New Roman" w:eastAsia="Calibri" w:hAnsi="Times New Roman" w:cs="Times New Roman"/>
          <w:kern w:val="0"/>
          <w:lang w:val="en-GB"/>
        </w:rPr>
        <w:t xml:space="preserve">the Prevention of </w:t>
      </w:r>
      <w:r w:rsidRPr="00136E1E">
        <w:rPr>
          <w:rFonts w:ascii="Times New Roman" w:eastAsia="Calibri" w:hAnsi="Times New Roman" w:cs="Times New Roman"/>
          <w:kern w:val="0"/>
          <w:lang w:val="en-GB"/>
        </w:rPr>
        <w:t xml:space="preserve">Money Laundering and Terrorism Financing for the period 2020 - 2024 </w:t>
      </w:r>
      <w:r w:rsidR="00485DBF">
        <w:rPr>
          <w:rFonts w:ascii="Times New Roman" w:eastAsia="Calibri" w:hAnsi="Times New Roman" w:cs="Times New Roman"/>
          <w:kern w:val="0"/>
          <w:lang w:val="en-GB"/>
        </w:rPr>
        <w:t xml:space="preserve">(AML/CFT Strategy) </w:t>
      </w:r>
      <w:r w:rsidRPr="00136E1E">
        <w:rPr>
          <w:rFonts w:ascii="Times New Roman" w:eastAsia="Calibri" w:hAnsi="Times New Roman" w:cs="Times New Roman"/>
          <w:kern w:val="0"/>
          <w:lang w:val="en-GB"/>
        </w:rPr>
        <w:t xml:space="preserve">and the Action Plan for </w:t>
      </w:r>
      <w:r w:rsidR="00485DBF">
        <w:rPr>
          <w:rFonts w:ascii="Times New Roman" w:eastAsia="Calibri" w:hAnsi="Times New Roman" w:cs="Times New Roman"/>
          <w:kern w:val="0"/>
          <w:lang w:val="en-GB"/>
        </w:rPr>
        <w:t>its i</w:t>
      </w:r>
      <w:r w:rsidRPr="00136E1E">
        <w:rPr>
          <w:rFonts w:ascii="Times New Roman" w:eastAsia="Calibri" w:hAnsi="Times New Roman" w:cs="Times New Roman"/>
          <w:kern w:val="0"/>
          <w:lang w:val="en-GB"/>
        </w:rPr>
        <w:t xml:space="preserve">mplementation. The </w:t>
      </w:r>
      <w:r w:rsidR="00485DBF">
        <w:rPr>
          <w:rFonts w:ascii="Times New Roman" w:eastAsia="Calibri" w:hAnsi="Times New Roman" w:cs="Times New Roman"/>
          <w:kern w:val="0"/>
          <w:lang w:val="en-GB"/>
        </w:rPr>
        <w:t>AML/CFT Strategy</w:t>
      </w:r>
      <w:r w:rsidR="00485DBF" w:rsidRPr="00136E1E">
        <w:rPr>
          <w:rFonts w:ascii="Times New Roman" w:eastAsia="Calibri" w:hAnsi="Times New Roman" w:cs="Times New Roman"/>
          <w:kern w:val="0"/>
          <w:lang w:val="en-GB"/>
        </w:rPr>
        <w:t xml:space="preserve"> </w:t>
      </w:r>
      <w:r w:rsidRPr="00136E1E">
        <w:rPr>
          <w:rFonts w:ascii="Times New Roman" w:eastAsia="Calibri" w:hAnsi="Times New Roman" w:cs="Times New Roman"/>
          <w:kern w:val="0"/>
          <w:lang w:val="en-GB"/>
        </w:rPr>
        <w:t xml:space="preserve">builds on the previous </w:t>
      </w:r>
      <w:r w:rsidR="00485DBF">
        <w:rPr>
          <w:rFonts w:ascii="Times New Roman" w:eastAsia="Calibri" w:hAnsi="Times New Roman" w:cs="Times New Roman"/>
          <w:kern w:val="0"/>
          <w:lang w:val="en-GB"/>
        </w:rPr>
        <w:t xml:space="preserve">two strategies, </w:t>
      </w:r>
      <w:r w:rsidRPr="00136E1E">
        <w:rPr>
          <w:rFonts w:ascii="Times New Roman" w:eastAsia="Calibri" w:hAnsi="Times New Roman" w:cs="Times New Roman"/>
          <w:kern w:val="0"/>
          <w:lang w:val="en-GB"/>
        </w:rPr>
        <w:t>from 2008 and 2015</w:t>
      </w:r>
      <w:r w:rsidR="00485DBF">
        <w:rPr>
          <w:rFonts w:ascii="Times New Roman" w:eastAsia="Calibri" w:hAnsi="Times New Roman" w:cs="Times New Roman"/>
          <w:kern w:val="0"/>
          <w:lang w:val="en-GB"/>
        </w:rPr>
        <w:t xml:space="preserve">, and aims to develop the AML/CFT </w:t>
      </w:r>
      <w:r w:rsidRPr="00136E1E">
        <w:rPr>
          <w:rFonts w:ascii="Times New Roman" w:eastAsia="Calibri" w:hAnsi="Times New Roman" w:cs="Times New Roman"/>
          <w:kern w:val="0"/>
          <w:lang w:val="en-GB"/>
        </w:rPr>
        <w:t xml:space="preserve">system of Serbia in order to successfully address the risks identified in </w:t>
      </w:r>
      <w:r w:rsidR="00485DBF">
        <w:rPr>
          <w:rFonts w:ascii="Times New Roman" w:eastAsia="Calibri" w:hAnsi="Times New Roman" w:cs="Times New Roman"/>
          <w:kern w:val="0"/>
          <w:lang w:val="en-GB"/>
        </w:rPr>
        <w:t xml:space="preserve">the </w:t>
      </w:r>
      <w:r w:rsidRPr="00136E1E">
        <w:rPr>
          <w:rFonts w:ascii="Times New Roman" w:eastAsia="Calibri" w:hAnsi="Times New Roman" w:cs="Times New Roman"/>
          <w:kern w:val="0"/>
          <w:lang w:val="en-GB"/>
        </w:rPr>
        <w:t xml:space="preserve">2018 </w:t>
      </w:r>
      <w:r w:rsidR="00485DBF">
        <w:rPr>
          <w:rFonts w:ascii="Times New Roman" w:eastAsia="Calibri" w:hAnsi="Times New Roman" w:cs="Times New Roman"/>
          <w:kern w:val="0"/>
          <w:lang w:val="en-GB"/>
        </w:rPr>
        <w:t xml:space="preserve">ML/TF National </w:t>
      </w:r>
      <w:r w:rsidRPr="00136E1E">
        <w:rPr>
          <w:rFonts w:ascii="Times New Roman" w:eastAsia="Calibri" w:hAnsi="Times New Roman" w:cs="Times New Roman"/>
          <w:kern w:val="0"/>
          <w:lang w:val="en-GB"/>
        </w:rPr>
        <w:t>Risk Assessment</w:t>
      </w:r>
      <w:r w:rsidR="00485DBF">
        <w:rPr>
          <w:rFonts w:ascii="Times New Roman" w:eastAsia="Calibri" w:hAnsi="Times New Roman" w:cs="Times New Roman"/>
          <w:kern w:val="0"/>
          <w:lang w:val="en-GB"/>
        </w:rPr>
        <w:t>s</w:t>
      </w:r>
      <w:r w:rsidRPr="00136E1E">
        <w:rPr>
          <w:rFonts w:ascii="Times New Roman" w:eastAsia="Calibri" w:hAnsi="Times New Roman" w:cs="Times New Roman"/>
          <w:kern w:val="0"/>
          <w:lang w:val="en-GB"/>
        </w:rPr>
        <w:t xml:space="preserve">, </w:t>
      </w:r>
      <w:r w:rsidR="00485DBF">
        <w:rPr>
          <w:rFonts w:ascii="Times New Roman" w:eastAsia="Calibri" w:hAnsi="Times New Roman" w:cs="Times New Roman"/>
          <w:kern w:val="0"/>
          <w:lang w:val="en-GB"/>
        </w:rPr>
        <w:t xml:space="preserve">take </w:t>
      </w:r>
      <w:r w:rsidRPr="00136E1E">
        <w:rPr>
          <w:rFonts w:ascii="Times New Roman" w:eastAsia="Calibri" w:hAnsi="Times New Roman" w:cs="Times New Roman"/>
          <w:kern w:val="0"/>
          <w:lang w:val="en-GB"/>
        </w:rPr>
        <w:t xml:space="preserve">measures in accordance with FATF standards, </w:t>
      </w:r>
      <w:r w:rsidR="00485DBF">
        <w:rPr>
          <w:rFonts w:ascii="Times New Roman" w:eastAsia="Calibri" w:hAnsi="Times New Roman" w:cs="Times New Roman"/>
          <w:kern w:val="0"/>
          <w:lang w:val="en-GB"/>
        </w:rPr>
        <w:t xml:space="preserve">thus contributing to </w:t>
      </w:r>
      <w:r w:rsidRPr="00136E1E">
        <w:rPr>
          <w:rFonts w:ascii="Times New Roman" w:eastAsia="Calibri" w:hAnsi="Times New Roman" w:cs="Times New Roman"/>
          <w:kern w:val="0"/>
          <w:lang w:val="en-GB"/>
        </w:rPr>
        <w:t xml:space="preserve">the achievement of the </w:t>
      </w:r>
      <w:r w:rsidR="00485DBF">
        <w:rPr>
          <w:rFonts w:ascii="Times New Roman" w:eastAsia="Calibri" w:hAnsi="Times New Roman" w:cs="Times New Roman"/>
          <w:kern w:val="0"/>
          <w:lang w:val="en-GB"/>
        </w:rPr>
        <w:t xml:space="preserve">strategic AML/CFT </w:t>
      </w:r>
      <w:r w:rsidRPr="00136E1E">
        <w:rPr>
          <w:rFonts w:ascii="Times New Roman" w:eastAsia="Calibri" w:hAnsi="Times New Roman" w:cs="Times New Roman"/>
          <w:kern w:val="0"/>
          <w:lang w:val="en-GB"/>
        </w:rPr>
        <w:t>goals.</w:t>
      </w:r>
    </w:p>
    <w:p w14:paraId="23AB7379" w14:textId="77777777" w:rsidR="00485DBF" w:rsidRPr="00136E1E" w:rsidRDefault="00485DBF" w:rsidP="00EC153A">
      <w:pPr>
        <w:spacing w:after="0" w:line="240" w:lineRule="auto"/>
        <w:jc w:val="both"/>
        <w:rPr>
          <w:rFonts w:ascii="Times New Roman" w:eastAsia="Calibri" w:hAnsi="Times New Roman" w:cs="Times New Roman"/>
          <w:kern w:val="0"/>
          <w:lang w:val="en-GB"/>
        </w:rPr>
      </w:pPr>
    </w:p>
    <w:p w14:paraId="6885B67E" w14:textId="3FB16660" w:rsidR="00827688" w:rsidRPr="00136E1E" w:rsidRDefault="00827688"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Starting from the </w:t>
      </w:r>
      <w:r w:rsidR="00485DBF">
        <w:rPr>
          <w:rFonts w:ascii="Times New Roman" w:eastAsia="Calibri" w:hAnsi="Times New Roman" w:cs="Times New Roman"/>
          <w:kern w:val="0"/>
          <w:lang w:val="en-GB"/>
        </w:rPr>
        <w:t>high-level</w:t>
      </w:r>
      <w:r w:rsidRPr="00136E1E">
        <w:rPr>
          <w:rFonts w:ascii="Times New Roman" w:eastAsia="Calibri" w:hAnsi="Times New Roman" w:cs="Times New Roman"/>
          <w:kern w:val="0"/>
          <w:lang w:val="en-GB"/>
        </w:rPr>
        <w:t xml:space="preserve"> and </w:t>
      </w:r>
      <w:r w:rsidR="00485DBF">
        <w:rPr>
          <w:rFonts w:ascii="Times New Roman" w:eastAsia="Calibri" w:hAnsi="Times New Roman" w:cs="Times New Roman"/>
          <w:kern w:val="0"/>
          <w:lang w:val="en-GB"/>
        </w:rPr>
        <w:t xml:space="preserve">intermediate objectives </w:t>
      </w:r>
      <w:r w:rsidRPr="00136E1E">
        <w:rPr>
          <w:rFonts w:ascii="Times New Roman" w:eastAsia="Calibri" w:hAnsi="Times New Roman" w:cs="Times New Roman"/>
          <w:kern w:val="0"/>
          <w:lang w:val="en-GB"/>
        </w:rPr>
        <w:t xml:space="preserve">and immediate outcomes of the global </w:t>
      </w:r>
      <w:r w:rsidR="00485DBF">
        <w:rPr>
          <w:rFonts w:ascii="Times New Roman" w:eastAsia="Calibri" w:hAnsi="Times New Roman" w:cs="Times New Roman"/>
          <w:kern w:val="0"/>
          <w:lang w:val="en-GB"/>
        </w:rPr>
        <w:t xml:space="preserve">AML/CFT </w:t>
      </w:r>
      <w:r w:rsidRPr="00136E1E">
        <w:rPr>
          <w:rFonts w:ascii="Times New Roman" w:eastAsia="Calibri" w:hAnsi="Times New Roman" w:cs="Times New Roman"/>
          <w:kern w:val="0"/>
          <w:lang w:val="en-GB"/>
        </w:rPr>
        <w:t xml:space="preserve">system, the following </w:t>
      </w:r>
      <w:r w:rsidR="00485DBF">
        <w:rPr>
          <w:rFonts w:ascii="Times New Roman" w:eastAsia="Calibri" w:hAnsi="Times New Roman" w:cs="Times New Roman"/>
          <w:kern w:val="0"/>
          <w:lang w:val="en-GB"/>
        </w:rPr>
        <w:t xml:space="preserve">overall objective </w:t>
      </w:r>
      <w:r w:rsidRPr="00136E1E">
        <w:rPr>
          <w:rFonts w:ascii="Times New Roman" w:eastAsia="Calibri" w:hAnsi="Times New Roman" w:cs="Times New Roman"/>
          <w:kern w:val="0"/>
          <w:lang w:val="en-GB"/>
        </w:rPr>
        <w:t xml:space="preserve">of the </w:t>
      </w:r>
      <w:r w:rsidR="00485DBF">
        <w:rPr>
          <w:rFonts w:ascii="Times New Roman" w:eastAsia="Calibri" w:hAnsi="Times New Roman" w:cs="Times New Roman"/>
          <w:kern w:val="0"/>
          <w:lang w:val="en-GB"/>
        </w:rPr>
        <w:t xml:space="preserve">AML/CFT </w:t>
      </w:r>
      <w:r w:rsidRPr="00136E1E">
        <w:rPr>
          <w:rFonts w:ascii="Times New Roman" w:eastAsia="Calibri" w:hAnsi="Times New Roman" w:cs="Times New Roman"/>
          <w:kern w:val="0"/>
          <w:lang w:val="en-GB"/>
        </w:rPr>
        <w:t xml:space="preserve">Strategy has been formulated: </w:t>
      </w:r>
      <w:r w:rsidR="00485DBF" w:rsidRPr="00485DBF">
        <w:rPr>
          <w:rFonts w:ascii="Times New Roman" w:eastAsia="Calibri" w:hAnsi="Times New Roman" w:cs="Times New Roman"/>
          <w:i/>
          <w:kern w:val="0"/>
          <w:lang w:val="en-GB"/>
        </w:rPr>
        <w:t>Fully protect the economy and financial system of the Republic of Serbia from the threat caused by money laundering and terrorism financing and proliferation of weapons of mass destruction, whereby the integrity of the financial and non-financial sector institutions is strengthened through public-private partnerships and risk based approach, and safety, security and rule of law are contributed to</w:t>
      </w:r>
      <w:r w:rsidR="00136255" w:rsidRPr="00136E1E">
        <w:rPr>
          <w:rFonts w:ascii="Times New Roman" w:eastAsia="Calibri" w:hAnsi="Times New Roman" w:cs="Times New Roman"/>
          <w:kern w:val="0"/>
          <w:lang w:val="en-GB"/>
        </w:rPr>
        <w:t>.</w:t>
      </w:r>
    </w:p>
    <w:p w14:paraId="7868D48A" w14:textId="77777777" w:rsidR="00485DBF" w:rsidRDefault="00485DBF" w:rsidP="00EC153A">
      <w:pPr>
        <w:spacing w:after="0" w:line="240" w:lineRule="auto"/>
        <w:jc w:val="both"/>
        <w:rPr>
          <w:rFonts w:ascii="Times New Roman" w:eastAsia="Calibri" w:hAnsi="Times New Roman" w:cs="Times New Roman"/>
          <w:kern w:val="0"/>
          <w:lang w:val="en-GB"/>
        </w:rPr>
      </w:pPr>
    </w:p>
    <w:p w14:paraId="05A36058" w14:textId="2E281312" w:rsidR="00DD0E05" w:rsidRDefault="0023612E"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The </w:t>
      </w:r>
      <w:r w:rsidR="00485DBF">
        <w:rPr>
          <w:rFonts w:ascii="Times New Roman" w:eastAsia="Calibri" w:hAnsi="Times New Roman" w:cs="Times New Roman"/>
          <w:kern w:val="0"/>
          <w:lang w:val="en-GB"/>
        </w:rPr>
        <w:t xml:space="preserve">overall </w:t>
      </w:r>
      <w:r w:rsidRPr="00136E1E">
        <w:rPr>
          <w:rFonts w:ascii="Times New Roman" w:eastAsia="Calibri" w:hAnsi="Times New Roman" w:cs="Times New Roman"/>
          <w:kern w:val="0"/>
          <w:lang w:val="en-GB"/>
        </w:rPr>
        <w:t xml:space="preserve">objective of the national </w:t>
      </w:r>
      <w:r w:rsidR="00485DBF">
        <w:rPr>
          <w:rFonts w:ascii="Times New Roman" w:eastAsia="Calibri" w:hAnsi="Times New Roman" w:cs="Times New Roman"/>
          <w:kern w:val="0"/>
          <w:lang w:val="en-GB"/>
        </w:rPr>
        <w:t>AML/CFT S</w:t>
      </w:r>
      <w:r w:rsidRPr="00136E1E">
        <w:rPr>
          <w:rFonts w:ascii="Times New Roman" w:eastAsia="Calibri" w:hAnsi="Times New Roman" w:cs="Times New Roman"/>
          <w:kern w:val="0"/>
          <w:lang w:val="en-GB"/>
        </w:rPr>
        <w:t>trategy is further elaborated through four specific objectives, namely:</w:t>
      </w:r>
    </w:p>
    <w:p w14:paraId="52706764" w14:textId="77777777" w:rsidR="00485DBF" w:rsidRPr="00136E1E" w:rsidRDefault="00485DBF" w:rsidP="00EC153A">
      <w:pPr>
        <w:spacing w:after="0" w:line="240" w:lineRule="auto"/>
        <w:jc w:val="both"/>
        <w:rPr>
          <w:rFonts w:ascii="Times New Roman" w:eastAsia="Calibri" w:hAnsi="Times New Roman" w:cs="Times New Roman"/>
          <w:kern w:val="0"/>
          <w:lang w:val="en-GB"/>
        </w:rPr>
      </w:pPr>
    </w:p>
    <w:p w14:paraId="78473800" w14:textId="77777777" w:rsidR="00485DBF" w:rsidRPr="00485DBF" w:rsidRDefault="00485DBF" w:rsidP="00485DBF">
      <w:pPr>
        <w:numPr>
          <w:ilvl w:val="0"/>
          <w:numId w:val="28"/>
        </w:numPr>
        <w:spacing w:after="0" w:line="240" w:lineRule="auto"/>
        <w:jc w:val="both"/>
        <w:rPr>
          <w:rFonts w:ascii="Times New Roman" w:eastAsia="Calibri" w:hAnsi="Times New Roman" w:cs="Times New Roman"/>
          <w:kern w:val="0"/>
          <w:lang w:val="en-US"/>
        </w:rPr>
      </w:pPr>
      <w:r w:rsidRPr="00485DBF">
        <w:rPr>
          <w:rFonts w:ascii="Times New Roman" w:eastAsia="Calibri" w:hAnsi="Times New Roman" w:cs="Times New Roman"/>
          <w:kern w:val="0"/>
          <w:lang w:val="en-US"/>
        </w:rPr>
        <w:t>Mitigate money laundering, terrorism financing and proliferation of WMD risk through continuous improvement of the strategic, legislative and institutional framework, coordination and cooperation of all AML/CFT stakeholders and international cooperation;</w:t>
      </w:r>
    </w:p>
    <w:p w14:paraId="5F3C48D7" w14:textId="77777777" w:rsidR="00485DBF" w:rsidRPr="00485DBF" w:rsidRDefault="00485DBF" w:rsidP="00485DBF">
      <w:pPr>
        <w:numPr>
          <w:ilvl w:val="0"/>
          <w:numId w:val="28"/>
        </w:numPr>
        <w:spacing w:after="0" w:line="240" w:lineRule="auto"/>
        <w:jc w:val="both"/>
        <w:rPr>
          <w:rFonts w:ascii="Times New Roman" w:eastAsia="Calibri" w:hAnsi="Times New Roman" w:cs="Times New Roman"/>
          <w:kern w:val="0"/>
          <w:lang w:val="en-US"/>
        </w:rPr>
      </w:pPr>
      <w:r w:rsidRPr="00485DBF">
        <w:rPr>
          <w:rFonts w:ascii="Times New Roman" w:eastAsia="Calibri" w:hAnsi="Times New Roman" w:cs="Times New Roman"/>
          <w:kern w:val="0"/>
          <w:lang w:val="en-US"/>
        </w:rPr>
        <w:t>Prevent suspected proceeds from crime or funds intended for terrorism or proliferation of weapons of mass destruction, from entering the financial and non-financial sectors or improve their detection if already in the system;</w:t>
      </w:r>
    </w:p>
    <w:p w14:paraId="26C34F3A" w14:textId="77777777" w:rsidR="00485DBF" w:rsidRPr="00485DBF" w:rsidRDefault="00485DBF" w:rsidP="00485DBF">
      <w:pPr>
        <w:numPr>
          <w:ilvl w:val="0"/>
          <w:numId w:val="28"/>
        </w:numPr>
        <w:spacing w:after="0" w:line="240" w:lineRule="auto"/>
        <w:jc w:val="both"/>
        <w:rPr>
          <w:rFonts w:ascii="Times New Roman" w:eastAsia="Calibri" w:hAnsi="Times New Roman" w:cs="Times New Roman"/>
          <w:kern w:val="0"/>
          <w:lang w:val="en-US"/>
        </w:rPr>
      </w:pPr>
      <w:r w:rsidRPr="00485DBF">
        <w:rPr>
          <w:rFonts w:ascii="Times New Roman" w:eastAsia="Calibri" w:hAnsi="Times New Roman" w:cs="Times New Roman"/>
          <w:kern w:val="0"/>
          <w:lang w:val="en-US"/>
        </w:rPr>
        <w:t xml:space="preserve">Sanction money launderers in an efficient and effective manner and confiscate proceeds from crime; </w:t>
      </w:r>
    </w:p>
    <w:p w14:paraId="2DC325DC" w14:textId="77777777" w:rsidR="00485DBF" w:rsidRPr="00485DBF" w:rsidRDefault="00485DBF" w:rsidP="00485DBF">
      <w:pPr>
        <w:numPr>
          <w:ilvl w:val="0"/>
          <w:numId w:val="28"/>
        </w:numPr>
        <w:spacing w:after="0" w:line="240" w:lineRule="auto"/>
        <w:jc w:val="both"/>
        <w:rPr>
          <w:rFonts w:ascii="Times New Roman" w:eastAsia="Calibri" w:hAnsi="Times New Roman" w:cs="Times New Roman"/>
          <w:kern w:val="0"/>
          <w:lang w:val="en-US"/>
        </w:rPr>
      </w:pPr>
      <w:r w:rsidRPr="00485DBF">
        <w:rPr>
          <w:rFonts w:ascii="Times New Roman" w:eastAsia="Calibri" w:hAnsi="Times New Roman" w:cs="Times New Roman"/>
          <w:kern w:val="0"/>
          <w:lang w:val="en-US"/>
        </w:rPr>
        <w:t>Detect and eliminate terrorism financing threats and sanction terrorist financiers.</w:t>
      </w:r>
    </w:p>
    <w:p w14:paraId="4668BDAC" w14:textId="77777777" w:rsidR="0058577E" w:rsidRPr="00136E1E" w:rsidRDefault="0058577E" w:rsidP="00EC153A">
      <w:pPr>
        <w:spacing w:after="0" w:line="240" w:lineRule="auto"/>
        <w:rPr>
          <w:rFonts w:ascii="Times New Roman" w:eastAsiaTheme="majorEastAsia" w:hAnsi="Times New Roman" w:cs="Times New Roman"/>
          <w:color w:val="0F4761" w:themeColor="accent1" w:themeShade="BF"/>
          <w:sz w:val="32"/>
          <w:szCs w:val="32"/>
          <w:lang w:val="en-GB"/>
        </w:rPr>
      </w:pPr>
      <w:r w:rsidRPr="00136E1E">
        <w:rPr>
          <w:rFonts w:ascii="Times New Roman" w:hAnsi="Times New Roman" w:cs="Times New Roman"/>
          <w:sz w:val="32"/>
          <w:szCs w:val="32"/>
          <w:lang w:val="en-GB"/>
        </w:rPr>
        <w:br w:type="page"/>
      </w:r>
    </w:p>
    <w:p w14:paraId="1B16C972" w14:textId="7C64E9C2" w:rsidR="005220AA" w:rsidRPr="00136E1E" w:rsidRDefault="005220AA" w:rsidP="00EC153A">
      <w:pPr>
        <w:pStyle w:val="Heading1"/>
        <w:spacing w:before="0" w:after="0" w:line="240" w:lineRule="auto"/>
        <w:rPr>
          <w:rFonts w:ascii="Times New Roman" w:hAnsi="Times New Roman" w:cs="Times New Roman"/>
          <w:sz w:val="32"/>
          <w:szCs w:val="32"/>
          <w:lang w:val="en-GB"/>
        </w:rPr>
      </w:pPr>
      <w:bookmarkStart w:id="12" w:name="_Toc188604986"/>
      <w:r w:rsidRPr="00136E1E">
        <w:rPr>
          <w:rFonts w:ascii="Times New Roman" w:hAnsi="Times New Roman" w:cs="Times New Roman"/>
          <w:sz w:val="32"/>
          <w:szCs w:val="32"/>
          <w:lang w:val="en-GB"/>
        </w:rPr>
        <w:t>NATIONAL TERRORIST FINANCING RISK ASSESSMENT</w:t>
      </w:r>
      <w:bookmarkEnd w:id="12"/>
    </w:p>
    <w:p w14:paraId="26EAF982" w14:textId="77777777" w:rsidR="00D244BF" w:rsidRPr="00136E1E" w:rsidRDefault="00D244BF" w:rsidP="00EC153A">
      <w:pPr>
        <w:spacing w:after="0" w:line="240" w:lineRule="auto"/>
        <w:rPr>
          <w:rFonts w:ascii="Times New Roman" w:eastAsia="Calibri" w:hAnsi="Times New Roman" w:cs="Times New Roman"/>
          <w:b/>
          <w:bCs/>
          <w:kern w:val="0"/>
          <w:lang w:val="en-GB"/>
        </w:rPr>
      </w:pPr>
    </w:p>
    <w:p w14:paraId="0CA88F0A" w14:textId="7968C305" w:rsidR="008D2789" w:rsidRDefault="008D2789"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The Government of the Republic of Serbia adopted the National </w:t>
      </w:r>
      <w:r w:rsidR="0087233B">
        <w:rPr>
          <w:rFonts w:ascii="Times New Roman" w:eastAsia="Calibri" w:hAnsi="Times New Roman" w:cs="Times New Roman"/>
          <w:kern w:val="0"/>
          <w:lang w:val="en-GB"/>
        </w:rPr>
        <w:t xml:space="preserve">TF </w:t>
      </w:r>
      <w:r w:rsidRPr="00136E1E">
        <w:rPr>
          <w:rFonts w:ascii="Times New Roman" w:eastAsia="Calibri" w:hAnsi="Times New Roman" w:cs="Times New Roman"/>
          <w:kern w:val="0"/>
          <w:lang w:val="en-GB"/>
        </w:rPr>
        <w:t>Risk Assessment in April 2021</w:t>
      </w:r>
      <w:r w:rsidR="0087233B">
        <w:rPr>
          <w:rFonts w:ascii="Times New Roman" w:eastAsia="Calibri" w:hAnsi="Times New Roman" w:cs="Times New Roman"/>
          <w:kern w:val="0"/>
          <w:lang w:val="en-GB"/>
        </w:rPr>
        <w:t xml:space="preserve"> (TF NRA)</w:t>
      </w:r>
      <w:r w:rsidRPr="00136E1E">
        <w:rPr>
          <w:rFonts w:ascii="Times New Roman" w:eastAsia="Calibri" w:hAnsi="Times New Roman" w:cs="Times New Roman"/>
          <w:kern w:val="0"/>
          <w:lang w:val="en-GB"/>
        </w:rPr>
        <w:t>.</w:t>
      </w:r>
      <w:r w:rsidR="0000025D" w:rsidRPr="00136E1E">
        <w:rPr>
          <w:rStyle w:val="FootnoteReference"/>
          <w:rFonts w:ascii="Times New Roman" w:eastAsia="Calibri" w:hAnsi="Times New Roman" w:cs="Times New Roman"/>
          <w:kern w:val="0"/>
          <w:lang w:val="en-GB"/>
        </w:rPr>
        <w:footnoteReference w:id="13"/>
      </w:r>
    </w:p>
    <w:p w14:paraId="3EBC6B60" w14:textId="77777777" w:rsidR="00D540C8" w:rsidRPr="00136E1E" w:rsidRDefault="00D540C8" w:rsidP="00EC153A">
      <w:pPr>
        <w:spacing w:after="0" w:line="240" w:lineRule="auto"/>
        <w:jc w:val="both"/>
        <w:rPr>
          <w:rFonts w:ascii="Times New Roman" w:eastAsia="Calibri" w:hAnsi="Times New Roman" w:cs="Times New Roman"/>
          <w:kern w:val="0"/>
          <w:lang w:val="en-GB"/>
        </w:rPr>
      </w:pPr>
    </w:p>
    <w:p w14:paraId="4C68F8DA" w14:textId="720CC879" w:rsidR="00A76C9B" w:rsidRPr="00136E1E" w:rsidRDefault="00A76C9B"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kern w:val="0"/>
          <w:lang w:val="en-GB"/>
        </w:rPr>
        <w:t xml:space="preserve">The </w:t>
      </w:r>
      <w:r w:rsidR="0087233B">
        <w:rPr>
          <w:rFonts w:ascii="Times New Roman" w:hAnsi="Times New Roman" w:cs="Times New Roman"/>
          <w:kern w:val="0"/>
          <w:lang w:val="en-GB"/>
        </w:rPr>
        <w:t xml:space="preserve">TF NRA covered the period 2018-2020, assessing </w:t>
      </w:r>
      <w:r w:rsidRPr="00136E1E">
        <w:rPr>
          <w:rFonts w:ascii="Times New Roman" w:hAnsi="Times New Roman" w:cs="Times New Roman"/>
          <w:kern w:val="0"/>
          <w:lang w:val="en-GB"/>
        </w:rPr>
        <w:t xml:space="preserve">the threat from terrorism, the threat from </w:t>
      </w:r>
      <w:r w:rsidR="0087233B">
        <w:rPr>
          <w:rFonts w:ascii="Times New Roman" w:hAnsi="Times New Roman" w:cs="Times New Roman"/>
          <w:kern w:val="0"/>
          <w:lang w:val="en-GB"/>
        </w:rPr>
        <w:t xml:space="preserve">TF </w:t>
      </w:r>
      <w:r w:rsidRPr="00136E1E">
        <w:rPr>
          <w:rFonts w:ascii="Times New Roman" w:hAnsi="Times New Roman" w:cs="Times New Roman"/>
          <w:kern w:val="0"/>
          <w:lang w:val="en-GB"/>
        </w:rPr>
        <w:t xml:space="preserve">at the national level, the sectoral </w:t>
      </w:r>
      <w:r w:rsidR="0087233B">
        <w:rPr>
          <w:rFonts w:ascii="Times New Roman" w:hAnsi="Times New Roman" w:cs="Times New Roman"/>
          <w:kern w:val="0"/>
          <w:lang w:val="en-GB"/>
        </w:rPr>
        <w:t xml:space="preserve">TF </w:t>
      </w:r>
      <w:r w:rsidRPr="00136E1E">
        <w:rPr>
          <w:rFonts w:ascii="Times New Roman" w:hAnsi="Times New Roman" w:cs="Times New Roman"/>
          <w:kern w:val="0"/>
          <w:lang w:val="en-GB"/>
        </w:rPr>
        <w:t>risk and the country's vulnerability to</w:t>
      </w:r>
      <w:r w:rsidR="0087233B">
        <w:rPr>
          <w:rFonts w:ascii="Times New Roman" w:hAnsi="Times New Roman" w:cs="Times New Roman"/>
          <w:kern w:val="0"/>
          <w:lang w:val="en-GB"/>
        </w:rPr>
        <w:t xml:space="preserve"> TF</w:t>
      </w:r>
      <w:r w:rsidRPr="00136E1E">
        <w:rPr>
          <w:rFonts w:ascii="Times New Roman" w:hAnsi="Times New Roman" w:cs="Times New Roman"/>
          <w:kern w:val="0"/>
          <w:lang w:val="en-GB"/>
        </w:rPr>
        <w:t>.</w:t>
      </w:r>
    </w:p>
    <w:p w14:paraId="6A821750" w14:textId="77777777" w:rsidR="006E3648" w:rsidRPr="00136E1E" w:rsidRDefault="006E3648" w:rsidP="00EC153A">
      <w:pPr>
        <w:autoSpaceDE w:val="0"/>
        <w:autoSpaceDN w:val="0"/>
        <w:adjustRightInd w:val="0"/>
        <w:spacing w:after="0" w:line="240" w:lineRule="auto"/>
        <w:jc w:val="both"/>
        <w:rPr>
          <w:rFonts w:ascii="Times New Roman" w:hAnsi="Times New Roman" w:cs="Times New Roman"/>
          <w:kern w:val="0"/>
          <w:lang w:val="en-GB"/>
        </w:rPr>
      </w:pPr>
    </w:p>
    <w:p w14:paraId="40E99EAD" w14:textId="5B95632F" w:rsidR="00A76C9B" w:rsidRPr="00136E1E" w:rsidRDefault="00A76C9B"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kern w:val="0"/>
          <w:lang w:val="en-GB"/>
        </w:rPr>
        <w:t xml:space="preserve">The overall </w:t>
      </w:r>
      <w:r w:rsidR="0087233B">
        <w:rPr>
          <w:rFonts w:ascii="Times New Roman" w:hAnsi="Times New Roman" w:cs="Times New Roman"/>
          <w:kern w:val="0"/>
          <w:lang w:val="en-GB"/>
        </w:rPr>
        <w:t xml:space="preserve">TF </w:t>
      </w:r>
      <w:r w:rsidRPr="00136E1E">
        <w:rPr>
          <w:rFonts w:ascii="Times New Roman" w:hAnsi="Times New Roman" w:cs="Times New Roman"/>
          <w:kern w:val="0"/>
          <w:lang w:val="en-GB"/>
        </w:rPr>
        <w:t xml:space="preserve">risk in Serbia </w:t>
      </w:r>
      <w:r w:rsidR="0087233B">
        <w:rPr>
          <w:rFonts w:ascii="Times New Roman" w:hAnsi="Times New Roman" w:cs="Times New Roman"/>
          <w:kern w:val="0"/>
          <w:lang w:val="en-GB"/>
        </w:rPr>
        <w:t xml:space="preserve">was </w:t>
      </w:r>
      <w:r w:rsidRPr="00136E1E">
        <w:rPr>
          <w:rFonts w:ascii="Times New Roman" w:hAnsi="Times New Roman" w:cs="Times New Roman"/>
          <w:kern w:val="0"/>
          <w:lang w:val="en-GB"/>
        </w:rPr>
        <w:t xml:space="preserve">assessed as </w:t>
      </w:r>
      <w:r w:rsidR="00B542F4" w:rsidRPr="00136E1E">
        <w:rPr>
          <w:rFonts w:ascii="Times New Roman" w:hAnsi="Times New Roman" w:cs="Times New Roman"/>
          <w:kern w:val="0"/>
          <w:lang w:val="en-GB"/>
        </w:rPr>
        <w:t xml:space="preserve">medium-low, </w:t>
      </w:r>
      <w:r w:rsidRPr="00136E1E">
        <w:rPr>
          <w:rFonts w:ascii="Times New Roman" w:hAnsi="Times New Roman" w:cs="Times New Roman"/>
          <w:kern w:val="0"/>
          <w:lang w:val="en-GB"/>
        </w:rPr>
        <w:t>taking into account that:</w:t>
      </w:r>
    </w:p>
    <w:p w14:paraId="3E74EE35" w14:textId="77777777" w:rsidR="00D03A8B" w:rsidRPr="00136E1E" w:rsidRDefault="00D03A8B" w:rsidP="00EC153A">
      <w:pPr>
        <w:autoSpaceDE w:val="0"/>
        <w:autoSpaceDN w:val="0"/>
        <w:adjustRightInd w:val="0"/>
        <w:spacing w:after="0" w:line="240" w:lineRule="auto"/>
        <w:jc w:val="both"/>
        <w:rPr>
          <w:rFonts w:ascii="Times New Roman" w:hAnsi="Times New Roman" w:cs="Times New Roman"/>
          <w:kern w:val="0"/>
          <w:lang w:val="en-GB"/>
        </w:rPr>
      </w:pPr>
    </w:p>
    <w:p w14:paraId="7FFE8157" w14:textId="6D3A3455" w:rsidR="00EB03BB" w:rsidRPr="0087233B" w:rsidRDefault="00A76C9B" w:rsidP="00EC153A">
      <w:pPr>
        <w:pStyle w:val="ListParagraph"/>
        <w:numPr>
          <w:ilvl w:val="0"/>
          <w:numId w:val="29"/>
        </w:numPr>
        <w:autoSpaceDE w:val="0"/>
        <w:autoSpaceDN w:val="0"/>
        <w:adjustRightInd w:val="0"/>
        <w:spacing w:after="0" w:line="240" w:lineRule="auto"/>
        <w:jc w:val="both"/>
        <w:rPr>
          <w:rFonts w:ascii="Times New Roman" w:hAnsi="Times New Roman" w:cs="Times New Roman"/>
          <w:kern w:val="0"/>
          <w:lang w:val="en-GB"/>
        </w:rPr>
      </w:pPr>
      <w:r w:rsidRPr="0087233B">
        <w:rPr>
          <w:rFonts w:ascii="Times New Roman" w:hAnsi="Times New Roman" w:cs="Times New Roman"/>
          <w:kern w:val="0"/>
          <w:lang w:val="en-GB"/>
        </w:rPr>
        <w:t>The threat of terrorist financing posed by terrorists and terrorist organizations</w:t>
      </w:r>
      <w:r w:rsidR="00EB03BB" w:rsidRPr="0087233B">
        <w:rPr>
          <w:rFonts w:ascii="Times New Roman" w:hAnsi="Times New Roman" w:cs="Times New Roman"/>
          <w:kern w:val="0"/>
          <w:lang w:val="en-GB"/>
        </w:rPr>
        <w:t xml:space="preserve"> </w:t>
      </w:r>
      <w:r w:rsidRPr="0087233B">
        <w:rPr>
          <w:rFonts w:ascii="Times New Roman" w:hAnsi="Times New Roman" w:cs="Times New Roman"/>
          <w:kern w:val="0"/>
          <w:lang w:val="en-GB"/>
        </w:rPr>
        <w:t xml:space="preserve">rated as </w:t>
      </w:r>
      <w:r w:rsidR="0087233B">
        <w:rPr>
          <w:rFonts w:ascii="Times New Roman" w:hAnsi="Times New Roman" w:cs="Times New Roman"/>
          <w:kern w:val="0"/>
          <w:lang w:val="en-GB"/>
        </w:rPr>
        <w:t>low</w:t>
      </w:r>
    </w:p>
    <w:p w14:paraId="513D9F51" w14:textId="77777777" w:rsidR="0087233B" w:rsidRDefault="00A76C9B" w:rsidP="00EC153A">
      <w:pPr>
        <w:pStyle w:val="ListParagraph"/>
        <w:numPr>
          <w:ilvl w:val="0"/>
          <w:numId w:val="29"/>
        </w:numPr>
        <w:autoSpaceDE w:val="0"/>
        <w:autoSpaceDN w:val="0"/>
        <w:adjustRightInd w:val="0"/>
        <w:spacing w:after="0" w:line="240" w:lineRule="auto"/>
        <w:jc w:val="both"/>
        <w:rPr>
          <w:rFonts w:ascii="Times New Roman" w:hAnsi="Times New Roman" w:cs="Times New Roman"/>
          <w:kern w:val="0"/>
          <w:lang w:val="en-GB"/>
        </w:rPr>
      </w:pPr>
      <w:r w:rsidRPr="0087233B">
        <w:rPr>
          <w:rFonts w:ascii="Times New Roman" w:hAnsi="Times New Roman" w:cs="Times New Roman"/>
          <w:kern w:val="0"/>
          <w:lang w:val="en-GB"/>
        </w:rPr>
        <w:t xml:space="preserve">The threat from terrorist financing at the national level is assessed as </w:t>
      </w:r>
      <w:r w:rsidR="0087233B">
        <w:rPr>
          <w:rFonts w:ascii="Times New Roman" w:hAnsi="Times New Roman" w:cs="Times New Roman"/>
          <w:kern w:val="0"/>
          <w:lang w:val="en-GB"/>
        </w:rPr>
        <w:t>medium to low</w:t>
      </w:r>
    </w:p>
    <w:p w14:paraId="4B35914E" w14:textId="70E0F405" w:rsidR="00A76C9B" w:rsidRPr="0087233B" w:rsidRDefault="00A76C9B" w:rsidP="00EC153A">
      <w:pPr>
        <w:pStyle w:val="ListParagraph"/>
        <w:numPr>
          <w:ilvl w:val="0"/>
          <w:numId w:val="29"/>
        </w:numPr>
        <w:autoSpaceDE w:val="0"/>
        <w:autoSpaceDN w:val="0"/>
        <w:adjustRightInd w:val="0"/>
        <w:spacing w:after="0" w:line="240" w:lineRule="auto"/>
        <w:jc w:val="both"/>
        <w:rPr>
          <w:rFonts w:ascii="Times New Roman" w:hAnsi="Times New Roman" w:cs="Times New Roman"/>
          <w:kern w:val="0"/>
          <w:lang w:val="en-GB"/>
        </w:rPr>
      </w:pPr>
      <w:r w:rsidRPr="0087233B">
        <w:rPr>
          <w:rFonts w:ascii="Times New Roman" w:hAnsi="Times New Roman" w:cs="Times New Roman"/>
          <w:kern w:val="0"/>
          <w:lang w:val="en-GB"/>
        </w:rPr>
        <w:t xml:space="preserve">Sectoral risk of terrorist financing assessed as </w:t>
      </w:r>
      <w:r w:rsidR="0087233B">
        <w:rPr>
          <w:rFonts w:ascii="Times New Roman" w:hAnsi="Times New Roman" w:cs="Times New Roman"/>
          <w:kern w:val="0"/>
          <w:lang w:val="en-GB"/>
        </w:rPr>
        <w:t>medium</w:t>
      </w:r>
      <w:r w:rsidR="00331964" w:rsidRPr="0087233B">
        <w:rPr>
          <w:rFonts w:ascii="Times New Roman" w:hAnsi="Times New Roman" w:cs="Times New Roman"/>
          <w:kern w:val="0"/>
          <w:lang w:val="en-GB"/>
        </w:rPr>
        <w:t>.</w:t>
      </w:r>
    </w:p>
    <w:p w14:paraId="44891017" w14:textId="77777777" w:rsidR="00331964" w:rsidRPr="00136E1E" w:rsidRDefault="00331964" w:rsidP="00EC153A">
      <w:pPr>
        <w:autoSpaceDE w:val="0"/>
        <w:autoSpaceDN w:val="0"/>
        <w:adjustRightInd w:val="0"/>
        <w:spacing w:after="0" w:line="240" w:lineRule="auto"/>
        <w:jc w:val="both"/>
        <w:rPr>
          <w:rFonts w:ascii="Times New Roman" w:hAnsi="Times New Roman" w:cs="Times New Roman"/>
          <w:kern w:val="0"/>
          <w:lang w:val="en-GB"/>
        </w:rPr>
      </w:pPr>
    </w:p>
    <w:p w14:paraId="611438AC" w14:textId="0646D9BD" w:rsidR="00A76C9B" w:rsidRPr="00136E1E" w:rsidRDefault="00A76C9B" w:rsidP="00EC153A">
      <w:pPr>
        <w:autoSpaceDE w:val="0"/>
        <w:autoSpaceDN w:val="0"/>
        <w:adjustRightInd w:val="0"/>
        <w:spacing w:after="0" w:line="240" w:lineRule="auto"/>
        <w:jc w:val="both"/>
        <w:rPr>
          <w:rFonts w:ascii="Times New Roman" w:hAnsi="Times New Roman" w:cs="Times New Roman"/>
          <w:b/>
          <w:bCs/>
          <w:kern w:val="0"/>
          <w:lang w:val="en-GB"/>
        </w:rPr>
      </w:pPr>
      <w:r w:rsidRPr="00136E1E">
        <w:rPr>
          <w:rFonts w:ascii="Times New Roman" w:hAnsi="Times New Roman" w:cs="Times New Roman"/>
          <w:b/>
          <w:bCs/>
          <w:kern w:val="0"/>
          <w:lang w:val="en-GB"/>
        </w:rPr>
        <w:t xml:space="preserve">The country's vulnerability to terrorist financing is </w:t>
      </w:r>
      <w:r w:rsidR="00E56720" w:rsidRPr="00136E1E">
        <w:rPr>
          <w:rFonts w:ascii="Times New Roman" w:hAnsi="Times New Roman" w:cs="Times New Roman"/>
          <w:b/>
          <w:bCs/>
          <w:kern w:val="0"/>
          <w:lang w:val="en-GB"/>
        </w:rPr>
        <w:t xml:space="preserve">assessed </w:t>
      </w:r>
      <w:r w:rsidRPr="00136E1E">
        <w:rPr>
          <w:rFonts w:ascii="Times New Roman" w:hAnsi="Times New Roman" w:cs="Times New Roman"/>
          <w:b/>
          <w:bCs/>
          <w:kern w:val="0"/>
          <w:lang w:val="en-GB"/>
        </w:rPr>
        <w:t xml:space="preserve">as </w:t>
      </w:r>
      <w:r w:rsidR="00B542F4" w:rsidRPr="00136E1E">
        <w:rPr>
          <w:rFonts w:ascii="Times New Roman" w:hAnsi="Times New Roman" w:cs="Times New Roman"/>
          <w:b/>
          <w:bCs/>
          <w:kern w:val="0"/>
          <w:lang w:val="en-GB"/>
        </w:rPr>
        <w:t>l</w:t>
      </w:r>
      <w:r w:rsidR="0087233B">
        <w:rPr>
          <w:rFonts w:ascii="Times New Roman" w:hAnsi="Times New Roman" w:cs="Times New Roman"/>
          <w:b/>
          <w:bCs/>
          <w:kern w:val="0"/>
          <w:lang w:val="en-GB"/>
        </w:rPr>
        <w:t>ow</w:t>
      </w:r>
      <w:r w:rsidRPr="00136E1E">
        <w:rPr>
          <w:rFonts w:ascii="Times New Roman" w:hAnsi="Times New Roman" w:cs="Times New Roman"/>
          <w:b/>
          <w:bCs/>
          <w:kern w:val="0"/>
          <w:lang w:val="en-GB"/>
        </w:rPr>
        <w:t>.</w:t>
      </w:r>
    </w:p>
    <w:p w14:paraId="4C1742E7" w14:textId="77777777" w:rsidR="00331964" w:rsidRPr="00136E1E" w:rsidRDefault="00331964" w:rsidP="00EC153A">
      <w:pPr>
        <w:autoSpaceDE w:val="0"/>
        <w:autoSpaceDN w:val="0"/>
        <w:adjustRightInd w:val="0"/>
        <w:spacing w:after="0" w:line="240" w:lineRule="auto"/>
        <w:jc w:val="both"/>
        <w:rPr>
          <w:rFonts w:ascii="Times New Roman" w:hAnsi="Times New Roman" w:cs="Times New Roman"/>
          <w:kern w:val="0"/>
          <w:lang w:val="en-GB"/>
        </w:rPr>
      </w:pPr>
    </w:p>
    <w:p w14:paraId="579B6564" w14:textId="70A32092" w:rsidR="00F34DEE" w:rsidRPr="00136E1E" w:rsidRDefault="00A76C9B" w:rsidP="00EC153A">
      <w:pPr>
        <w:autoSpaceDE w:val="0"/>
        <w:autoSpaceDN w:val="0"/>
        <w:adjustRightInd w:val="0"/>
        <w:spacing w:after="0" w:line="240" w:lineRule="auto"/>
        <w:jc w:val="both"/>
        <w:rPr>
          <w:rFonts w:ascii="Times New Roman" w:eastAsia="Calibri" w:hAnsi="Times New Roman" w:cs="Times New Roman"/>
          <w:b/>
          <w:bCs/>
          <w:kern w:val="0"/>
          <w:lang w:val="en-GB"/>
        </w:rPr>
      </w:pPr>
      <w:r w:rsidRPr="00136E1E">
        <w:rPr>
          <w:rFonts w:ascii="Times New Roman" w:hAnsi="Times New Roman" w:cs="Times New Roman"/>
          <w:kern w:val="0"/>
          <w:lang w:val="en-GB"/>
        </w:rPr>
        <w:t xml:space="preserve">Considering that no criminal prosecutions were undertaken </w:t>
      </w:r>
      <w:r w:rsidR="0087233B">
        <w:rPr>
          <w:rFonts w:ascii="Times New Roman" w:hAnsi="Times New Roman" w:cs="Times New Roman"/>
          <w:kern w:val="0"/>
          <w:lang w:val="en-GB"/>
        </w:rPr>
        <w:t xml:space="preserve">in the covered period </w:t>
      </w:r>
      <w:r w:rsidRPr="00136E1E">
        <w:rPr>
          <w:rFonts w:ascii="Times New Roman" w:hAnsi="Times New Roman" w:cs="Times New Roman"/>
          <w:kern w:val="0"/>
          <w:lang w:val="en-GB"/>
        </w:rPr>
        <w:t xml:space="preserve">for the commission of the criminal offense of terrorism </w:t>
      </w:r>
      <w:r w:rsidR="0087233B">
        <w:rPr>
          <w:rFonts w:ascii="Times New Roman" w:hAnsi="Times New Roman" w:cs="Times New Roman"/>
          <w:kern w:val="0"/>
          <w:lang w:val="en-GB"/>
        </w:rPr>
        <w:t xml:space="preserve">or </w:t>
      </w:r>
      <w:r w:rsidRPr="00136E1E">
        <w:rPr>
          <w:rFonts w:ascii="Times New Roman" w:hAnsi="Times New Roman" w:cs="Times New Roman"/>
          <w:kern w:val="0"/>
          <w:lang w:val="en-GB"/>
        </w:rPr>
        <w:t xml:space="preserve">other </w:t>
      </w:r>
      <w:r w:rsidR="0087233B">
        <w:rPr>
          <w:rFonts w:ascii="Times New Roman" w:hAnsi="Times New Roman" w:cs="Times New Roman"/>
          <w:kern w:val="0"/>
          <w:lang w:val="en-GB"/>
        </w:rPr>
        <w:t xml:space="preserve">related </w:t>
      </w:r>
      <w:r w:rsidRPr="00136E1E">
        <w:rPr>
          <w:rFonts w:ascii="Times New Roman" w:hAnsi="Times New Roman" w:cs="Times New Roman"/>
          <w:kern w:val="0"/>
          <w:lang w:val="en-GB"/>
        </w:rPr>
        <w:t xml:space="preserve">criminal offenses it, including the financing of terrorism, </w:t>
      </w:r>
      <w:r w:rsidRPr="00136E1E">
        <w:rPr>
          <w:rFonts w:ascii="Times New Roman" w:hAnsi="Times New Roman" w:cs="Times New Roman"/>
          <w:bCs/>
          <w:kern w:val="0"/>
          <w:lang w:val="en-GB"/>
        </w:rPr>
        <w:t xml:space="preserve">the threat of terrorist financing is </w:t>
      </w:r>
      <w:r w:rsidR="0087233B">
        <w:rPr>
          <w:rFonts w:ascii="Times New Roman" w:hAnsi="Times New Roman" w:cs="Times New Roman"/>
          <w:bCs/>
          <w:kern w:val="0"/>
          <w:lang w:val="en-GB"/>
        </w:rPr>
        <w:t>assessed as low</w:t>
      </w:r>
      <w:r w:rsidRPr="00136E1E">
        <w:rPr>
          <w:rFonts w:ascii="Times New Roman" w:hAnsi="Times New Roman" w:cs="Times New Roman"/>
          <w:kern w:val="0"/>
          <w:lang w:val="en-GB"/>
        </w:rPr>
        <w:t>.</w:t>
      </w:r>
    </w:p>
    <w:p w14:paraId="00A2644B" w14:textId="77777777" w:rsidR="00C76984" w:rsidRPr="00136E1E" w:rsidRDefault="00C76984" w:rsidP="00EC153A">
      <w:pPr>
        <w:spacing w:after="0" w:line="240" w:lineRule="auto"/>
        <w:jc w:val="both"/>
        <w:rPr>
          <w:rFonts w:ascii="Times New Roman" w:eastAsia="Calibri" w:hAnsi="Times New Roman" w:cs="Times New Roman"/>
          <w:kern w:val="0"/>
          <w:lang w:val="en-GB"/>
        </w:rPr>
      </w:pPr>
    </w:p>
    <w:p w14:paraId="253750C8" w14:textId="6FB6A714" w:rsidR="00043D2D" w:rsidRPr="00136E1E" w:rsidRDefault="0074262C" w:rsidP="00EC153A">
      <w:pPr>
        <w:autoSpaceDE w:val="0"/>
        <w:autoSpaceDN w:val="0"/>
        <w:adjustRightInd w:val="0"/>
        <w:spacing w:after="0" w:line="240" w:lineRule="auto"/>
        <w:jc w:val="both"/>
        <w:rPr>
          <w:rFonts w:ascii="Times New Roman" w:hAnsi="Times New Roman" w:cs="Times New Roman"/>
          <w:b/>
          <w:bCs/>
          <w:kern w:val="0"/>
          <w:lang w:val="en-GB"/>
        </w:rPr>
      </w:pPr>
      <w:r w:rsidRPr="00136E1E">
        <w:rPr>
          <w:rFonts w:ascii="Times New Roman" w:hAnsi="Times New Roman" w:cs="Times New Roman"/>
          <w:b/>
          <w:bCs/>
          <w:kern w:val="0"/>
          <w:lang w:val="en-GB"/>
        </w:rPr>
        <w:t>Suspicious money flows and channels</w:t>
      </w:r>
    </w:p>
    <w:p w14:paraId="0ACC0402" w14:textId="77777777" w:rsidR="00982E01" w:rsidRPr="00136E1E" w:rsidRDefault="00982E01" w:rsidP="00EC153A">
      <w:pPr>
        <w:autoSpaceDE w:val="0"/>
        <w:autoSpaceDN w:val="0"/>
        <w:adjustRightInd w:val="0"/>
        <w:spacing w:after="0" w:line="240" w:lineRule="auto"/>
        <w:jc w:val="both"/>
        <w:rPr>
          <w:rFonts w:ascii="Times New Roman" w:hAnsi="Times New Roman" w:cs="Times New Roman"/>
          <w:kern w:val="0"/>
          <w:lang w:val="en-GB"/>
        </w:rPr>
      </w:pPr>
    </w:p>
    <w:p w14:paraId="441951BC" w14:textId="665CE238" w:rsidR="002F688B" w:rsidRPr="00136E1E" w:rsidRDefault="002F688B"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kern w:val="0"/>
          <w:lang w:val="en-GB"/>
        </w:rPr>
        <w:t xml:space="preserve">In the period under review, by </w:t>
      </w:r>
      <w:r w:rsidR="00136E1E" w:rsidRPr="00136E1E">
        <w:rPr>
          <w:rFonts w:ascii="Times New Roman" w:hAnsi="Times New Roman" w:cs="Times New Roman"/>
          <w:kern w:val="0"/>
          <w:lang w:val="en-GB"/>
        </w:rPr>
        <w:t>analysing</w:t>
      </w:r>
      <w:r w:rsidRPr="00136E1E">
        <w:rPr>
          <w:rFonts w:ascii="Times New Roman" w:hAnsi="Times New Roman" w:cs="Times New Roman"/>
          <w:kern w:val="0"/>
          <w:lang w:val="en-GB"/>
        </w:rPr>
        <w:t xml:space="preserve"> the funds </w:t>
      </w:r>
      <w:r w:rsidR="0087233B">
        <w:rPr>
          <w:rFonts w:ascii="Times New Roman" w:hAnsi="Times New Roman" w:cs="Times New Roman"/>
          <w:kern w:val="0"/>
          <w:lang w:val="en-GB"/>
        </w:rPr>
        <w:t xml:space="preserve">that were believed that may be used </w:t>
      </w:r>
      <w:r w:rsidRPr="00136E1E">
        <w:rPr>
          <w:rFonts w:ascii="Times New Roman" w:hAnsi="Times New Roman" w:cs="Times New Roman"/>
          <w:kern w:val="0"/>
          <w:lang w:val="en-GB"/>
        </w:rPr>
        <w:t>for</w:t>
      </w:r>
      <w:r w:rsidR="003232F8" w:rsidRPr="00136E1E">
        <w:rPr>
          <w:rFonts w:ascii="Times New Roman" w:hAnsi="Times New Roman" w:cs="Times New Roman"/>
          <w:kern w:val="0"/>
          <w:lang w:val="en-GB"/>
        </w:rPr>
        <w:t xml:space="preserve"> </w:t>
      </w:r>
      <w:r w:rsidRPr="00136E1E">
        <w:rPr>
          <w:rFonts w:ascii="Times New Roman" w:hAnsi="Times New Roman" w:cs="Times New Roman"/>
          <w:kern w:val="0"/>
          <w:lang w:val="en-GB"/>
        </w:rPr>
        <w:t>financing the above threats, a high risk has been identified in relation to:</w:t>
      </w:r>
    </w:p>
    <w:p w14:paraId="684EEE01" w14:textId="3665C08B" w:rsidR="00C6496B" w:rsidRPr="00136E1E" w:rsidRDefault="00C6496B" w:rsidP="00EC153A">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inability to fully identify </w:t>
      </w:r>
      <w:r w:rsidR="0087233B">
        <w:rPr>
          <w:rFonts w:ascii="Times New Roman" w:hAnsi="Times New Roman" w:cs="Times New Roman"/>
          <w:color w:val="000000"/>
          <w:kern w:val="0"/>
          <w:lang w:val="en-GB"/>
        </w:rPr>
        <w:t xml:space="preserve">counterparties </w:t>
      </w:r>
      <w:r w:rsidRPr="00136E1E">
        <w:rPr>
          <w:rFonts w:ascii="Times New Roman" w:hAnsi="Times New Roman" w:cs="Times New Roman"/>
          <w:color w:val="000000"/>
          <w:kern w:val="0"/>
          <w:lang w:val="en-GB"/>
        </w:rPr>
        <w:t>in monetary transactions;</w:t>
      </w:r>
    </w:p>
    <w:p w14:paraId="1631C44C" w14:textId="16300F31" w:rsidR="0056186A" w:rsidRPr="00136E1E" w:rsidRDefault="0087233B" w:rsidP="00EC153A">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 xml:space="preserve">most of the rapid </w:t>
      </w:r>
      <w:r w:rsidR="0056186A" w:rsidRPr="00136E1E">
        <w:rPr>
          <w:rFonts w:ascii="Times New Roman" w:hAnsi="Times New Roman" w:cs="Times New Roman"/>
          <w:color w:val="000000"/>
          <w:kern w:val="0"/>
          <w:lang w:val="en-GB"/>
        </w:rPr>
        <w:t>money transfer transactions in smaller amounts;</w:t>
      </w:r>
    </w:p>
    <w:p w14:paraId="77FD9779" w14:textId="52176EBC" w:rsidR="0056186A" w:rsidRPr="00136E1E" w:rsidRDefault="0056186A" w:rsidP="00EC153A">
      <w:pPr>
        <w:pStyle w:val="ListParagraph"/>
        <w:numPr>
          <w:ilvl w:val="0"/>
          <w:numId w:val="13"/>
        </w:num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kern w:val="0"/>
          <w:lang w:val="en-GB"/>
        </w:rPr>
        <w:t xml:space="preserve">the </w:t>
      </w:r>
      <w:r w:rsidR="0087233B">
        <w:rPr>
          <w:rFonts w:ascii="Times New Roman" w:hAnsi="Times New Roman" w:cs="Times New Roman"/>
          <w:kern w:val="0"/>
          <w:lang w:val="en-GB"/>
        </w:rPr>
        <w:t xml:space="preserve">link </w:t>
      </w:r>
      <w:r w:rsidRPr="00136E1E">
        <w:rPr>
          <w:rFonts w:ascii="Times New Roman" w:hAnsi="Times New Roman" w:cs="Times New Roman"/>
          <w:kern w:val="0"/>
          <w:lang w:val="en-GB"/>
        </w:rPr>
        <w:t xml:space="preserve">of individual financial transactions with countries where intensive terrorist activities take place (Global Terrorism Index list), the regions where </w:t>
      </w:r>
      <w:r w:rsidR="0087233B">
        <w:rPr>
          <w:rFonts w:ascii="Times New Roman" w:hAnsi="Times New Roman" w:cs="Times New Roman"/>
          <w:kern w:val="0"/>
          <w:lang w:val="en-GB"/>
        </w:rPr>
        <w:t xml:space="preserve">these countries are </w:t>
      </w:r>
      <w:r w:rsidRPr="00136E1E">
        <w:rPr>
          <w:rFonts w:ascii="Times New Roman" w:hAnsi="Times New Roman" w:cs="Times New Roman"/>
          <w:kern w:val="0"/>
          <w:lang w:val="en-GB"/>
        </w:rPr>
        <w:t>located, as well as with countries that pose a risk to the Republic of Serbia from the aspect of terrorist financing (hereinafter: risk areas).</w:t>
      </w:r>
    </w:p>
    <w:p w14:paraId="68136BF5" w14:textId="77777777" w:rsidR="0087233B" w:rsidRDefault="0087233B" w:rsidP="00EC153A">
      <w:pPr>
        <w:autoSpaceDE w:val="0"/>
        <w:autoSpaceDN w:val="0"/>
        <w:adjustRightInd w:val="0"/>
        <w:spacing w:after="0" w:line="240" w:lineRule="auto"/>
        <w:jc w:val="both"/>
        <w:rPr>
          <w:rFonts w:ascii="Times New Roman" w:hAnsi="Times New Roman" w:cs="Times New Roman"/>
          <w:kern w:val="0"/>
          <w:lang w:val="en-GB"/>
        </w:rPr>
      </w:pPr>
    </w:p>
    <w:p w14:paraId="7DA197F7" w14:textId="193CEBBE" w:rsidR="00C76984" w:rsidRPr="00136E1E" w:rsidRDefault="003876F9"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kern w:val="0"/>
          <w:lang w:val="en-GB"/>
        </w:rPr>
        <w:t>The analysis of suspicious financial transactions of the</w:t>
      </w:r>
      <w:r w:rsidR="0087233B">
        <w:rPr>
          <w:rFonts w:ascii="Times New Roman" w:hAnsi="Times New Roman" w:cs="Times New Roman"/>
          <w:kern w:val="0"/>
          <w:lang w:val="en-GB"/>
        </w:rPr>
        <w:t xml:space="preserve"> examined</w:t>
      </w:r>
      <w:r w:rsidRPr="00136E1E">
        <w:rPr>
          <w:rFonts w:ascii="Times New Roman" w:hAnsi="Times New Roman" w:cs="Times New Roman"/>
          <w:kern w:val="0"/>
          <w:lang w:val="en-GB"/>
        </w:rPr>
        <w:t xml:space="preserve"> entities identified the most common directions of movement of funds from risk areas to Serbia, as well as from Serbia to certain </w:t>
      </w:r>
      <w:r w:rsidR="007D61C1" w:rsidRPr="00136E1E">
        <w:rPr>
          <w:rFonts w:ascii="Times New Roman" w:hAnsi="Times New Roman" w:cs="Times New Roman"/>
          <w:kern w:val="0"/>
          <w:lang w:val="en-GB"/>
        </w:rPr>
        <w:t xml:space="preserve">countries </w:t>
      </w:r>
      <w:r w:rsidRPr="00136E1E">
        <w:rPr>
          <w:rFonts w:ascii="Times New Roman" w:hAnsi="Times New Roman" w:cs="Times New Roman"/>
          <w:kern w:val="0"/>
          <w:lang w:val="en-GB"/>
        </w:rPr>
        <w:t>from risk areas.</w:t>
      </w:r>
      <w:r w:rsidR="00A1222C" w:rsidRPr="00136E1E">
        <w:rPr>
          <w:rFonts w:ascii="Times New Roman" w:hAnsi="Times New Roman" w:cs="Times New Roman"/>
          <w:kern w:val="0"/>
          <w:lang w:val="en-GB"/>
        </w:rPr>
        <w:t xml:space="preserve"> </w:t>
      </w:r>
      <w:r w:rsidR="0087233B">
        <w:rPr>
          <w:rFonts w:ascii="Times New Roman" w:hAnsi="Times New Roman" w:cs="Times New Roman"/>
          <w:kern w:val="0"/>
          <w:lang w:val="en-GB"/>
        </w:rPr>
        <w:t xml:space="preserve">These </w:t>
      </w:r>
      <w:r w:rsidRPr="00136E1E">
        <w:rPr>
          <w:rFonts w:ascii="Times New Roman" w:hAnsi="Times New Roman" w:cs="Times New Roman"/>
          <w:kern w:val="0"/>
          <w:lang w:val="en-GB"/>
        </w:rPr>
        <w:t xml:space="preserve">funds, the amount of which in 90% of cases was less than 1,000 EUR, were transferred mainly </w:t>
      </w:r>
      <w:r w:rsidR="0087233B">
        <w:rPr>
          <w:rFonts w:ascii="Times New Roman" w:hAnsi="Times New Roman" w:cs="Times New Roman"/>
          <w:kern w:val="0"/>
          <w:lang w:val="en-GB"/>
        </w:rPr>
        <w:t xml:space="preserve">as </w:t>
      </w:r>
      <w:r w:rsidRPr="00136E1E">
        <w:rPr>
          <w:rFonts w:ascii="Times New Roman" w:hAnsi="Times New Roman" w:cs="Times New Roman"/>
          <w:kern w:val="0"/>
          <w:lang w:val="en-GB"/>
        </w:rPr>
        <w:t xml:space="preserve">assistance from family members, and </w:t>
      </w:r>
      <w:r w:rsidR="0087233B">
        <w:rPr>
          <w:rFonts w:ascii="Times New Roman" w:hAnsi="Times New Roman" w:cs="Times New Roman"/>
          <w:kern w:val="0"/>
          <w:lang w:val="en-GB"/>
        </w:rPr>
        <w:t xml:space="preserve">originate </w:t>
      </w:r>
      <w:r w:rsidRPr="00136E1E">
        <w:rPr>
          <w:rFonts w:ascii="Times New Roman" w:hAnsi="Times New Roman" w:cs="Times New Roman"/>
          <w:kern w:val="0"/>
          <w:lang w:val="en-GB"/>
        </w:rPr>
        <w:t>from personal income, as well as religious groups to help compatriots in their home countries.</w:t>
      </w:r>
      <w:r w:rsidR="00A1222C" w:rsidRPr="00136E1E">
        <w:rPr>
          <w:rFonts w:ascii="Times New Roman" w:hAnsi="Times New Roman" w:cs="Times New Roman"/>
          <w:kern w:val="0"/>
          <w:lang w:val="en-GB"/>
        </w:rPr>
        <w:t xml:space="preserve"> </w:t>
      </w:r>
      <w:r w:rsidRPr="00136E1E">
        <w:rPr>
          <w:rFonts w:ascii="Times New Roman" w:hAnsi="Times New Roman" w:cs="Times New Roman"/>
          <w:bCs/>
          <w:kern w:val="0"/>
          <w:lang w:val="en-GB"/>
        </w:rPr>
        <w:t>Also, the channels most commonly used funds</w:t>
      </w:r>
      <w:r w:rsidR="00542511">
        <w:rPr>
          <w:rFonts w:ascii="Times New Roman" w:hAnsi="Times New Roman" w:cs="Times New Roman"/>
          <w:bCs/>
          <w:kern w:val="0"/>
          <w:lang w:val="en-GB"/>
        </w:rPr>
        <w:t xml:space="preserve"> transfers</w:t>
      </w:r>
      <w:r w:rsidRPr="00136E1E">
        <w:rPr>
          <w:rFonts w:ascii="Times New Roman" w:hAnsi="Times New Roman" w:cs="Times New Roman"/>
          <w:bCs/>
          <w:kern w:val="0"/>
          <w:lang w:val="en-GB"/>
        </w:rPr>
        <w:t xml:space="preserve"> in </w:t>
      </w:r>
      <w:r w:rsidR="00542511">
        <w:rPr>
          <w:rFonts w:ascii="Times New Roman" w:hAnsi="Times New Roman" w:cs="Times New Roman"/>
          <w:bCs/>
          <w:kern w:val="0"/>
          <w:lang w:val="en-GB"/>
        </w:rPr>
        <w:t xml:space="preserve">this </w:t>
      </w:r>
      <w:r w:rsidRPr="00136E1E">
        <w:rPr>
          <w:rFonts w:ascii="Times New Roman" w:hAnsi="Times New Roman" w:cs="Times New Roman"/>
          <w:bCs/>
          <w:kern w:val="0"/>
          <w:lang w:val="en-GB"/>
        </w:rPr>
        <w:t xml:space="preserve">period were </w:t>
      </w:r>
      <w:r w:rsidR="00542511">
        <w:rPr>
          <w:rFonts w:ascii="Times New Roman" w:hAnsi="Times New Roman" w:cs="Times New Roman"/>
          <w:bCs/>
          <w:kern w:val="0"/>
          <w:lang w:val="en-GB"/>
        </w:rPr>
        <w:t xml:space="preserve">those of </w:t>
      </w:r>
      <w:r w:rsidRPr="00136E1E">
        <w:rPr>
          <w:rFonts w:ascii="Times New Roman" w:hAnsi="Times New Roman" w:cs="Times New Roman"/>
          <w:bCs/>
          <w:kern w:val="0"/>
          <w:lang w:val="en-GB"/>
        </w:rPr>
        <w:t>int</w:t>
      </w:r>
      <w:r w:rsidR="00542511">
        <w:rPr>
          <w:rFonts w:ascii="Times New Roman" w:hAnsi="Times New Roman" w:cs="Times New Roman"/>
          <w:bCs/>
          <w:kern w:val="0"/>
          <w:lang w:val="en-GB"/>
        </w:rPr>
        <w:t xml:space="preserve">ernational payment institutions, i.e. </w:t>
      </w:r>
      <w:r w:rsidRPr="00136E1E">
        <w:rPr>
          <w:rFonts w:ascii="Times New Roman" w:hAnsi="Times New Roman" w:cs="Times New Roman"/>
          <w:bCs/>
          <w:kern w:val="0"/>
          <w:lang w:val="en-GB"/>
        </w:rPr>
        <w:t>money transfer agents.</w:t>
      </w:r>
    </w:p>
    <w:p w14:paraId="02E6000A" w14:textId="77777777" w:rsidR="00C76984" w:rsidRPr="00136E1E" w:rsidRDefault="00C76984" w:rsidP="00EC153A">
      <w:pPr>
        <w:spacing w:after="0" w:line="240" w:lineRule="auto"/>
        <w:jc w:val="both"/>
        <w:rPr>
          <w:rFonts w:ascii="Times New Roman" w:eastAsia="Calibri" w:hAnsi="Times New Roman" w:cs="Times New Roman"/>
          <w:kern w:val="0"/>
          <w:lang w:val="en-GB"/>
        </w:rPr>
      </w:pPr>
    </w:p>
    <w:p w14:paraId="14B01D70" w14:textId="7773C29E" w:rsidR="00874AA0" w:rsidRPr="00136E1E" w:rsidRDefault="00874AA0"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From the aspect of </w:t>
      </w:r>
      <w:r w:rsidR="00542511">
        <w:rPr>
          <w:rFonts w:ascii="Times New Roman" w:hAnsi="Times New Roman" w:cs="Times New Roman"/>
          <w:color w:val="000000"/>
          <w:kern w:val="0"/>
          <w:lang w:val="en-GB"/>
        </w:rPr>
        <w:t xml:space="preserve">TF </w:t>
      </w:r>
      <w:r w:rsidRPr="00136E1E">
        <w:rPr>
          <w:rFonts w:ascii="Times New Roman" w:hAnsi="Times New Roman" w:cs="Times New Roman"/>
          <w:color w:val="000000"/>
          <w:kern w:val="0"/>
          <w:lang w:val="en-GB"/>
        </w:rPr>
        <w:t>abuse, the sectoral risk assessment showed that</w:t>
      </w:r>
      <w:r w:rsidR="008F0B73" w:rsidRPr="00136E1E">
        <w:rPr>
          <w:rFonts w:ascii="Times New Roman" w:hAnsi="Times New Roman" w:cs="Times New Roman"/>
          <w:color w:val="000000"/>
          <w:kern w:val="0"/>
          <w:lang w:val="en-GB"/>
        </w:rPr>
        <w:t xml:space="preserve"> </w:t>
      </w:r>
      <w:r w:rsidR="00542511">
        <w:rPr>
          <w:rFonts w:ascii="Times New Roman" w:hAnsi="Times New Roman" w:cs="Times New Roman"/>
          <w:color w:val="000000"/>
          <w:kern w:val="0"/>
          <w:lang w:val="en-GB"/>
        </w:rPr>
        <w:t>t</w:t>
      </w:r>
      <w:r w:rsidRPr="00136E1E">
        <w:rPr>
          <w:rFonts w:ascii="Times New Roman" w:hAnsi="Times New Roman" w:cs="Times New Roman"/>
          <w:bCs/>
          <w:color w:val="000000"/>
          <w:kern w:val="0"/>
          <w:lang w:val="en-GB"/>
        </w:rPr>
        <w:t xml:space="preserve">he financial sector </w:t>
      </w:r>
      <w:r w:rsidR="00542511">
        <w:rPr>
          <w:rFonts w:ascii="Times New Roman" w:hAnsi="Times New Roman" w:cs="Times New Roman"/>
          <w:bCs/>
          <w:color w:val="000000"/>
          <w:kern w:val="0"/>
          <w:lang w:val="en-GB"/>
        </w:rPr>
        <w:t xml:space="preserve">was </w:t>
      </w:r>
      <w:r w:rsidRPr="00136E1E">
        <w:rPr>
          <w:rFonts w:ascii="Times New Roman" w:hAnsi="Times New Roman" w:cs="Times New Roman"/>
          <w:bCs/>
          <w:color w:val="000000"/>
          <w:kern w:val="0"/>
          <w:lang w:val="en-GB"/>
        </w:rPr>
        <w:t xml:space="preserve">more susceptible to abuse than the </w:t>
      </w:r>
      <w:r w:rsidR="00542511">
        <w:rPr>
          <w:rFonts w:ascii="Times New Roman" w:hAnsi="Times New Roman" w:cs="Times New Roman"/>
          <w:bCs/>
          <w:color w:val="000000"/>
          <w:kern w:val="0"/>
          <w:lang w:val="en-GB"/>
        </w:rPr>
        <w:t>DNFBP sector</w:t>
      </w:r>
      <w:r w:rsidRPr="00136E1E">
        <w:rPr>
          <w:rFonts w:ascii="Times New Roman" w:hAnsi="Times New Roman" w:cs="Times New Roman"/>
          <w:color w:val="000000"/>
          <w:kern w:val="0"/>
          <w:lang w:val="en-GB"/>
        </w:rPr>
        <w:t xml:space="preserve">. </w:t>
      </w:r>
      <w:r w:rsidR="00542511">
        <w:rPr>
          <w:rFonts w:ascii="Times New Roman" w:hAnsi="Times New Roman" w:cs="Times New Roman"/>
          <w:color w:val="000000"/>
          <w:kern w:val="0"/>
          <w:lang w:val="en-GB"/>
        </w:rPr>
        <w:t xml:space="preserve">Sector analysis </w:t>
      </w:r>
      <w:r w:rsidRPr="00136E1E">
        <w:rPr>
          <w:rFonts w:ascii="Times New Roman" w:hAnsi="Times New Roman" w:cs="Times New Roman"/>
          <w:color w:val="000000"/>
          <w:kern w:val="0"/>
          <w:lang w:val="en-GB"/>
        </w:rPr>
        <w:t>indicates that not</w:t>
      </w:r>
      <w:r w:rsidR="008F0B73"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all sectors </w:t>
      </w:r>
      <w:r w:rsidR="00596171">
        <w:rPr>
          <w:rFonts w:ascii="Times New Roman" w:hAnsi="Times New Roman" w:cs="Times New Roman"/>
          <w:color w:val="000000"/>
          <w:kern w:val="0"/>
          <w:lang w:val="en-GB"/>
        </w:rPr>
        <w:t xml:space="preserve">face </w:t>
      </w:r>
      <w:r w:rsidRPr="00136E1E">
        <w:rPr>
          <w:rFonts w:ascii="Times New Roman" w:hAnsi="Times New Roman" w:cs="Times New Roman"/>
          <w:color w:val="000000"/>
          <w:kern w:val="0"/>
          <w:lang w:val="en-GB"/>
        </w:rPr>
        <w:t xml:space="preserve">the same </w:t>
      </w:r>
      <w:r w:rsidR="00596171">
        <w:rPr>
          <w:rFonts w:ascii="Times New Roman" w:hAnsi="Times New Roman" w:cs="Times New Roman"/>
          <w:color w:val="000000"/>
          <w:kern w:val="0"/>
          <w:lang w:val="en-GB"/>
        </w:rPr>
        <w:t xml:space="preserve">level of risk; nevertheless, </w:t>
      </w:r>
      <w:r w:rsidRPr="00136E1E">
        <w:rPr>
          <w:rFonts w:ascii="Times New Roman" w:hAnsi="Times New Roman" w:cs="Times New Roman"/>
          <w:color w:val="000000"/>
          <w:kern w:val="0"/>
          <w:lang w:val="en-GB"/>
        </w:rPr>
        <w:t xml:space="preserve">the products of the following sectors are the most vulnerable from the </w:t>
      </w:r>
      <w:r w:rsidR="00596171">
        <w:rPr>
          <w:rFonts w:ascii="Times New Roman" w:hAnsi="Times New Roman" w:cs="Times New Roman"/>
          <w:color w:val="000000"/>
          <w:kern w:val="0"/>
          <w:lang w:val="en-GB"/>
        </w:rPr>
        <w:t>point of view of TF abuse:</w:t>
      </w:r>
    </w:p>
    <w:p w14:paraId="0231AC27" w14:textId="77777777" w:rsidR="008B1302" w:rsidRPr="00136E1E" w:rsidRDefault="008B1302" w:rsidP="00EC153A">
      <w:pPr>
        <w:autoSpaceDE w:val="0"/>
        <w:autoSpaceDN w:val="0"/>
        <w:adjustRightInd w:val="0"/>
        <w:spacing w:after="0" w:line="240" w:lineRule="auto"/>
        <w:rPr>
          <w:rFonts w:ascii="Times New Roman" w:hAnsi="Times New Roman" w:cs="Times New Roman"/>
          <w:color w:val="000000"/>
          <w:kern w:val="0"/>
          <w:lang w:val="en-GB"/>
        </w:rPr>
      </w:pPr>
    </w:p>
    <w:p w14:paraId="43660D2E" w14:textId="4AF737D9" w:rsidR="00874AA0" w:rsidRPr="00136E1E" w:rsidRDefault="00874AA0" w:rsidP="00EC153A">
      <w:pPr>
        <w:pStyle w:val="ListParagraph"/>
        <w:numPr>
          <w:ilvl w:val="0"/>
          <w:numId w:val="14"/>
        </w:numPr>
        <w:autoSpaceDE w:val="0"/>
        <w:autoSpaceDN w:val="0"/>
        <w:adjustRightInd w:val="0"/>
        <w:spacing w:after="0" w:line="240" w:lineRule="auto"/>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electronic money issuers;</w:t>
      </w:r>
    </w:p>
    <w:p w14:paraId="46BC38E5" w14:textId="19CBB32A" w:rsidR="002D517F" w:rsidRPr="00136E1E" w:rsidRDefault="002D517F" w:rsidP="00EC153A">
      <w:pPr>
        <w:pStyle w:val="ListParagraph"/>
        <w:numPr>
          <w:ilvl w:val="0"/>
          <w:numId w:val="14"/>
        </w:numPr>
        <w:autoSpaceDE w:val="0"/>
        <w:autoSpaceDN w:val="0"/>
        <w:adjustRightInd w:val="0"/>
        <w:spacing w:after="0" w:line="240" w:lineRule="auto"/>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payment institutions;</w:t>
      </w:r>
    </w:p>
    <w:p w14:paraId="751BCBFC" w14:textId="1E98C662" w:rsidR="002D517F" w:rsidRPr="00136E1E" w:rsidRDefault="002D517F" w:rsidP="00EC153A">
      <w:pPr>
        <w:pStyle w:val="ListParagraph"/>
        <w:numPr>
          <w:ilvl w:val="0"/>
          <w:numId w:val="14"/>
        </w:numPr>
        <w:autoSpaceDE w:val="0"/>
        <w:autoSpaceDN w:val="0"/>
        <w:adjustRightInd w:val="0"/>
        <w:spacing w:after="0" w:line="240" w:lineRule="auto"/>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public postal operator;</w:t>
      </w:r>
    </w:p>
    <w:p w14:paraId="11881EE7" w14:textId="062C2E93" w:rsidR="002D517F" w:rsidRPr="00136E1E" w:rsidRDefault="002D517F" w:rsidP="00EC153A">
      <w:pPr>
        <w:pStyle w:val="ListParagraph"/>
        <w:numPr>
          <w:ilvl w:val="0"/>
          <w:numId w:val="14"/>
        </w:numPr>
        <w:autoSpaceDE w:val="0"/>
        <w:autoSpaceDN w:val="0"/>
        <w:adjustRightInd w:val="0"/>
        <w:spacing w:after="0" w:line="240" w:lineRule="auto"/>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authorized </w:t>
      </w:r>
      <w:r w:rsidR="00596171">
        <w:rPr>
          <w:rFonts w:ascii="Times New Roman" w:hAnsi="Times New Roman" w:cs="Times New Roman"/>
          <w:color w:val="000000"/>
          <w:kern w:val="0"/>
          <w:lang w:val="en-GB"/>
        </w:rPr>
        <w:t>currency exchange operators</w:t>
      </w:r>
      <w:r w:rsidRPr="00136E1E">
        <w:rPr>
          <w:rFonts w:ascii="Times New Roman" w:hAnsi="Times New Roman" w:cs="Times New Roman"/>
          <w:color w:val="000000"/>
          <w:kern w:val="0"/>
          <w:lang w:val="en-GB"/>
        </w:rPr>
        <w:t>;</w:t>
      </w:r>
    </w:p>
    <w:p w14:paraId="5EF3E437" w14:textId="5FE807DC" w:rsidR="002D517F" w:rsidRPr="00136E1E" w:rsidRDefault="002D517F" w:rsidP="00EC153A">
      <w:pPr>
        <w:pStyle w:val="ListParagraph"/>
        <w:numPr>
          <w:ilvl w:val="0"/>
          <w:numId w:val="14"/>
        </w:numPr>
        <w:autoSpaceDE w:val="0"/>
        <w:autoSpaceDN w:val="0"/>
        <w:adjustRightInd w:val="0"/>
        <w:spacing w:after="0" w:line="240" w:lineRule="auto"/>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providers of services related to digital assets;</w:t>
      </w:r>
    </w:p>
    <w:p w14:paraId="1C2D4B01" w14:textId="2439BCC6" w:rsidR="002D517F" w:rsidRPr="00136E1E" w:rsidRDefault="002D517F" w:rsidP="00EC153A">
      <w:pPr>
        <w:pStyle w:val="ListParagraph"/>
        <w:numPr>
          <w:ilvl w:val="0"/>
          <w:numId w:val="14"/>
        </w:numPr>
        <w:autoSpaceDE w:val="0"/>
        <w:autoSpaceDN w:val="0"/>
        <w:adjustRightInd w:val="0"/>
        <w:spacing w:after="0" w:line="240" w:lineRule="auto"/>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real estate </w:t>
      </w:r>
      <w:r w:rsidR="00596171">
        <w:rPr>
          <w:rFonts w:ascii="Times New Roman" w:hAnsi="Times New Roman" w:cs="Times New Roman"/>
          <w:color w:val="000000"/>
          <w:kern w:val="0"/>
          <w:lang w:val="en-GB"/>
        </w:rPr>
        <w:t xml:space="preserve">sale and lease </w:t>
      </w:r>
      <w:r w:rsidRPr="00136E1E">
        <w:rPr>
          <w:rFonts w:ascii="Times New Roman" w:hAnsi="Times New Roman" w:cs="Times New Roman"/>
          <w:color w:val="000000"/>
          <w:kern w:val="0"/>
          <w:lang w:val="en-GB"/>
        </w:rPr>
        <w:t>brokers;</w:t>
      </w:r>
    </w:p>
    <w:p w14:paraId="549D3246" w14:textId="0648EB7A" w:rsidR="002D517F" w:rsidRPr="00136E1E" w:rsidRDefault="002D517F" w:rsidP="00EC153A">
      <w:pPr>
        <w:pStyle w:val="ListParagraph"/>
        <w:numPr>
          <w:ilvl w:val="0"/>
          <w:numId w:val="14"/>
        </w:numPr>
        <w:autoSpaceDE w:val="0"/>
        <w:autoSpaceDN w:val="0"/>
        <w:adjustRightInd w:val="0"/>
        <w:spacing w:after="0" w:line="240" w:lineRule="auto"/>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banks</w:t>
      </w:r>
    </w:p>
    <w:p w14:paraId="4A1DAEB7" w14:textId="77777777" w:rsidR="003151AB" w:rsidRPr="00136E1E" w:rsidRDefault="003151AB" w:rsidP="00EC153A">
      <w:pPr>
        <w:autoSpaceDE w:val="0"/>
        <w:autoSpaceDN w:val="0"/>
        <w:adjustRightInd w:val="0"/>
        <w:spacing w:after="0" w:line="240" w:lineRule="auto"/>
        <w:ind w:left="424"/>
        <w:rPr>
          <w:rFonts w:ascii="Times New Roman" w:hAnsi="Times New Roman" w:cs="Times New Roman"/>
          <w:color w:val="000000"/>
          <w:kern w:val="0"/>
          <w:lang w:val="en-GB"/>
        </w:rPr>
      </w:pPr>
    </w:p>
    <w:p w14:paraId="0E281B6D" w14:textId="77777777" w:rsidR="003151AB" w:rsidRPr="00136E1E" w:rsidRDefault="008D23AE" w:rsidP="00EC153A">
      <w:pPr>
        <w:keepNext/>
        <w:spacing w:after="0" w:line="240" w:lineRule="auto"/>
        <w:jc w:val="center"/>
        <w:rPr>
          <w:lang w:val="en-GB"/>
        </w:rPr>
      </w:pPr>
      <w:r w:rsidRPr="00136E1E">
        <w:rPr>
          <w:rFonts w:ascii="Times New Roman" w:eastAsia="Calibri" w:hAnsi="Times New Roman" w:cs="Times New Roman"/>
          <w:noProof/>
          <w:kern w:val="0"/>
          <w:lang w:val="en-US"/>
        </w:rPr>
        <w:drawing>
          <wp:inline distT="0" distB="0" distL="0" distR="0" wp14:anchorId="799790D1" wp14:editId="5DE3F188">
            <wp:extent cx="4524375" cy="3946923"/>
            <wp:effectExtent l="0" t="0" r="0" b="0"/>
            <wp:docPr id="1715635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5378" cy="3956522"/>
                    </a:xfrm>
                    <a:prstGeom prst="rect">
                      <a:avLst/>
                    </a:prstGeom>
                    <a:noFill/>
                    <a:ln>
                      <a:noFill/>
                    </a:ln>
                  </pic:spPr>
                </pic:pic>
              </a:graphicData>
            </a:graphic>
          </wp:inline>
        </w:drawing>
      </w:r>
    </w:p>
    <w:p w14:paraId="07F481A1" w14:textId="547274C7" w:rsidR="003151AB" w:rsidRPr="00596171" w:rsidRDefault="00596171" w:rsidP="00EC153A">
      <w:pPr>
        <w:spacing w:after="0" w:line="240" w:lineRule="auto"/>
        <w:jc w:val="center"/>
        <w:rPr>
          <w:rFonts w:ascii="Times New Roman" w:eastAsia="Calibri" w:hAnsi="Times New Roman" w:cs="Times New Roman"/>
          <w:kern w:val="0"/>
          <w:lang w:val="en-GB"/>
        </w:rPr>
      </w:pPr>
      <w:r w:rsidRPr="00596171">
        <w:rPr>
          <w:rFonts w:ascii="Times New Roman" w:hAnsi="Times New Roman" w:cs="Times New Roman"/>
          <w:noProof/>
          <w:lang w:val="en-GB"/>
        </w:rPr>
        <w:t xml:space="preserve">Chart </w:t>
      </w:r>
      <w:r w:rsidR="003A2049" w:rsidRPr="00596171">
        <w:rPr>
          <w:rFonts w:ascii="Times New Roman" w:hAnsi="Times New Roman" w:cs="Times New Roman"/>
          <w:noProof/>
          <w:lang w:val="en-GB"/>
        </w:rPr>
        <w:fldChar w:fldCharType="begin"/>
      </w:r>
      <w:r w:rsidR="003A2049" w:rsidRPr="00596171">
        <w:rPr>
          <w:rFonts w:ascii="Times New Roman" w:hAnsi="Times New Roman" w:cs="Times New Roman"/>
          <w:noProof/>
          <w:lang w:val="en-GB"/>
        </w:rPr>
        <w:instrText xml:space="preserve"> SEQ Слика \* ARABIC </w:instrText>
      </w:r>
      <w:r w:rsidR="003A2049" w:rsidRPr="00596171">
        <w:rPr>
          <w:rFonts w:ascii="Times New Roman" w:hAnsi="Times New Roman" w:cs="Times New Roman"/>
          <w:noProof/>
          <w:lang w:val="en-GB"/>
        </w:rPr>
        <w:fldChar w:fldCharType="separate"/>
      </w:r>
      <w:r w:rsidR="003151AB" w:rsidRPr="00596171">
        <w:rPr>
          <w:rFonts w:ascii="Times New Roman" w:hAnsi="Times New Roman" w:cs="Times New Roman"/>
          <w:noProof/>
          <w:lang w:val="en-GB"/>
        </w:rPr>
        <w:t>1</w:t>
      </w:r>
      <w:r w:rsidR="003A2049" w:rsidRPr="00596171">
        <w:rPr>
          <w:rFonts w:ascii="Times New Roman" w:hAnsi="Times New Roman" w:cs="Times New Roman"/>
          <w:noProof/>
          <w:lang w:val="en-GB"/>
        </w:rPr>
        <w:fldChar w:fldCharType="end"/>
      </w:r>
      <w:r w:rsidR="003151AB" w:rsidRPr="00596171">
        <w:rPr>
          <w:lang w:val="en-GB"/>
        </w:rPr>
        <w:t xml:space="preserve"> </w:t>
      </w:r>
      <w:r w:rsidRPr="00596171">
        <w:rPr>
          <w:rFonts w:ascii="Times New Roman" w:eastAsia="Calibri" w:hAnsi="Times New Roman" w:cs="Times New Roman"/>
          <w:kern w:val="0"/>
          <w:lang w:val="en-GB"/>
        </w:rPr>
        <w:t xml:space="preserve">Sectoral </w:t>
      </w:r>
      <w:r w:rsidR="003151AB" w:rsidRPr="00596171">
        <w:rPr>
          <w:rFonts w:ascii="Times New Roman" w:eastAsia="Calibri" w:hAnsi="Times New Roman" w:cs="Times New Roman"/>
          <w:kern w:val="0"/>
          <w:lang w:val="en-GB"/>
        </w:rPr>
        <w:t>risks</w:t>
      </w:r>
    </w:p>
    <w:p w14:paraId="433022A2" w14:textId="77777777" w:rsidR="0058577E" w:rsidRPr="00136E1E" w:rsidRDefault="0058577E" w:rsidP="00EC153A">
      <w:pPr>
        <w:spacing w:after="0" w:line="240" w:lineRule="auto"/>
        <w:rPr>
          <w:rFonts w:ascii="Times New Roman" w:eastAsiaTheme="majorEastAsia" w:hAnsi="Times New Roman" w:cs="Times New Roman"/>
          <w:color w:val="0F4761" w:themeColor="accent1" w:themeShade="BF"/>
          <w:sz w:val="32"/>
          <w:szCs w:val="32"/>
          <w:lang w:val="en-GB"/>
        </w:rPr>
      </w:pPr>
      <w:r w:rsidRPr="00136E1E">
        <w:rPr>
          <w:rFonts w:ascii="Times New Roman" w:hAnsi="Times New Roman" w:cs="Times New Roman"/>
          <w:sz w:val="32"/>
          <w:szCs w:val="32"/>
          <w:lang w:val="en-GB"/>
        </w:rPr>
        <w:br w:type="page"/>
      </w:r>
    </w:p>
    <w:p w14:paraId="0218C21B" w14:textId="637D78AE" w:rsidR="00347B22" w:rsidRPr="00136E1E" w:rsidRDefault="00347B22" w:rsidP="00EC153A">
      <w:pPr>
        <w:pStyle w:val="Heading1"/>
        <w:spacing w:before="0" w:after="0" w:line="240" w:lineRule="auto"/>
        <w:jc w:val="both"/>
        <w:rPr>
          <w:rFonts w:ascii="Times New Roman" w:hAnsi="Times New Roman" w:cs="Times New Roman"/>
          <w:sz w:val="32"/>
          <w:szCs w:val="32"/>
          <w:lang w:val="en-GB"/>
        </w:rPr>
      </w:pPr>
      <w:bookmarkStart w:id="13" w:name="_Toc188604987"/>
      <w:r w:rsidRPr="00136E1E">
        <w:rPr>
          <w:rFonts w:ascii="Times New Roman" w:hAnsi="Times New Roman" w:cs="Times New Roman"/>
          <w:sz w:val="32"/>
          <w:szCs w:val="32"/>
          <w:lang w:val="en-GB"/>
        </w:rPr>
        <w:t xml:space="preserve">ANALYSIS OF </w:t>
      </w:r>
      <w:r w:rsidR="00596171">
        <w:rPr>
          <w:rFonts w:ascii="Times New Roman" w:hAnsi="Times New Roman" w:cs="Times New Roman"/>
          <w:sz w:val="32"/>
          <w:szCs w:val="32"/>
          <w:lang w:val="en-GB"/>
        </w:rPr>
        <w:t xml:space="preserve">THE </w:t>
      </w:r>
      <w:r w:rsidRPr="00136E1E">
        <w:rPr>
          <w:rFonts w:ascii="Times New Roman" w:hAnsi="Times New Roman" w:cs="Times New Roman"/>
          <w:sz w:val="32"/>
          <w:szCs w:val="32"/>
          <w:lang w:val="en-GB"/>
        </w:rPr>
        <w:t>TERRORISM FINANCING RISK</w:t>
      </w:r>
      <w:bookmarkEnd w:id="13"/>
    </w:p>
    <w:p w14:paraId="0CA3B5BC" w14:textId="77777777" w:rsidR="00506438" w:rsidRPr="00136E1E" w:rsidRDefault="00506438" w:rsidP="00EC153A">
      <w:pPr>
        <w:pStyle w:val="Default"/>
        <w:rPr>
          <w:lang w:val="en-GB"/>
        </w:rPr>
      </w:pPr>
    </w:p>
    <w:p w14:paraId="3651DC58" w14:textId="481C536B" w:rsidR="00B60C02" w:rsidRPr="00136E1E" w:rsidRDefault="00596171" w:rsidP="00EC153A">
      <w:pPr>
        <w:pStyle w:val="Default"/>
        <w:jc w:val="both"/>
        <w:rPr>
          <w:rFonts w:ascii="Times New Roman" w:hAnsi="Times New Roman" w:cs="Times New Roman"/>
          <w:lang w:val="en-GB"/>
        </w:rPr>
      </w:pPr>
      <w:bookmarkStart w:id="14" w:name="_Hlk166855391"/>
      <w:r>
        <w:rPr>
          <w:rFonts w:ascii="Times New Roman" w:hAnsi="Times New Roman" w:cs="Times New Roman"/>
          <w:lang w:val="en-GB"/>
        </w:rPr>
        <w:t>The risk-based approach (</w:t>
      </w:r>
      <w:r w:rsidR="00BC3F17" w:rsidRPr="00136E1E">
        <w:rPr>
          <w:rFonts w:ascii="Times New Roman" w:hAnsi="Times New Roman" w:cs="Times New Roman"/>
          <w:lang w:val="en-GB"/>
        </w:rPr>
        <w:t xml:space="preserve">RBA) </w:t>
      </w:r>
      <w:r w:rsidR="00F85AE4" w:rsidRPr="00136E1E">
        <w:rPr>
          <w:rFonts w:ascii="Times New Roman" w:hAnsi="Times New Roman" w:cs="Times New Roman"/>
          <w:lang w:val="en-GB"/>
        </w:rPr>
        <w:t xml:space="preserve">is essential for </w:t>
      </w:r>
      <w:r>
        <w:rPr>
          <w:rFonts w:ascii="Times New Roman" w:hAnsi="Times New Roman" w:cs="Times New Roman"/>
          <w:lang w:val="en-GB"/>
        </w:rPr>
        <w:t xml:space="preserve">an </w:t>
      </w:r>
      <w:r w:rsidR="00F85AE4" w:rsidRPr="00136E1E">
        <w:rPr>
          <w:rFonts w:ascii="Times New Roman" w:hAnsi="Times New Roman" w:cs="Times New Roman"/>
          <w:lang w:val="en-GB"/>
        </w:rPr>
        <w:t>effective implementation of the FATF recommendations</w:t>
      </w:r>
      <w:bookmarkEnd w:id="14"/>
      <w:r w:rsidR="00843BA6" w:rsidRPr="00136E1E">
        <w:rPr>
          <w:rFonts w:ascii="Times New Roman" w:hAnsi="Times New Roman" w:cs="Times New Roman"/>
          <w:lang w:val="en-GB"/>
        </w:rPr>
        <w:t xml:space="preserve">. </w:t>
      </w:r>
      <w:r>
        <w:rPr>
          <w:rFonts w:ascii="Times New Roman" w:hAnsi="Times New Roman" w:cs="Times New Roman"/>
          <w:lang w:val="en-GB"/>
        </w:rPr>
        <w:t xml:space="preserve">An RBA means </w:t>
      </w:r>
      <w:r w:rsidR="00843BA6" w:rsidRPr="00136E1E">
        <w:rPr>
          <w:rFonts w:ascii="Times New Roman" w:hAnsi="Times New Roman" w:cs="Times New Roman"/>
          <w:lang w:val="en-GB"/>
        </w:rPr>
        <w:t xml:space="preserve">that AML/CFT </w:t>
      </w:r>
      <w:r w:rsidR="00A468D7">
        <w:rPr>
          <w:rFonts w:ascii="Times New Roman" w:hAnsi="Times New Roman" w:cs="Times New Roman"/>
          <w:lang w:val="en-GB"/>
        </w:rPr>
        <w:t xml:space="preserve">obliged </w:t>
      </w:r>
      <w:proofErr w:type="gramStart"/>
      <w:r w:rsidR="00A468D7">
        <w:rPr>
          <w:rFonts w:ascii="Times New Roman" w:hAnsi="Times New Roman" w:cs="Times New Roman"/>
          <w:lang w:val="en-GB"/>
        </w:rPr>
        <w:t xml:space="preserve">entities </w:t>
      </w:r>
      <w:r>
        <w:rPr>
          <w:rFonts w:ascii="Times New Roman" w:hAnsi="Times New Roman" w:cs="Times New Roman"/>
          <w:lang w:val="en-GB"/>
        </w:rPr>
        <w:t xml:space="preserve"> </w:t>
      </w:r>
      <w:r w:rsidR="00843BA6" w:rsidRPr="00136E1E">
        <w:rPr>
          <w:rFonts w:ascii="Times New Roman" w:hAnsi="Times New Roman" w:cs="Times New Roman"/>
          <w:lang w:val="en-GB"/>
        </w:rPr>
        <w:t>understand</w:t>
      </w:r>
      <w:proofErr w:type="gramEnd"/>
      <w:r w:rsidR="00843BA6" w:rsidRPr="00136E1E">
        <w:rPr>
          <w:rFonts w:ascii="Times New Roman" w:hAnsi="Times New Roman" w:cs="Times New Roman"/>
          <w:lang w:val="en-GB"/>
        </w:rPr>
        <w:t xml:space="preserve">, assess and identify the </w:t>
      </w:r>
      <w:r>
        <w:rPr>
          <w:rFonts w:ascii="Times New Roman" w:hAnsi="Times New Roman" w:cs="Times New Roman"/>
          <w:lang w:val="en-GB"/>
        </w:rPr>
        <w:t xml:space="preserve">TF </w:t>
      </w:r>
      <w:r w:rsidR="00843BA6" w:rsidRPr="00136E1E">
        <w:rPr>
          <w:rFonts w:ascii="Times New Roman" w:hAnsi="Times New Roman" w:cs="Times New Roman"/>
          <w:lang w:val="en-GB"/>
        </w:rPr>
        <w:t xml:space="preserve">risks they are exposed to and implement adequate measures and policies to mitigate those risks. This approach enables </w:t>
      </w:r>
      <w:r w:rsidR="00A468D7">
        <w:rPr>
          <w:rFonts w:ascii="Times New Roman" w:hAnsi="Times New Roman" w:cs="Times New Roman"/>
          <w:lang w:val="en-GB"/>
        </w:rPr>
        <w:t xml:space="preserve">obliged </w:t>
      </w:r>
      <w:proofErr w:type="gramStart"/>
      <w:r w:rsidR="00A468D7">
        <w:rPr>
          <w:rFonts w:ascii="Times New Roman" w:hAnsi="Times New Roman" w:cs="Times New Roman"/>
          <w:lang w:val="en-GB"/>
        </w:rPr>
        <w:t xml:space="preserve">entities </w:t>
      </w:r>
      <w:r w:rsidR="00843BA6" w:rsidRPr="00136E1E">
        <w:rPr>
          <w:rFonts w:ascii="Times New Roman" w:hAnsi="Times New Roman" w:cs="Times New Roman"/>
          <w:lang w:val="en-GB"/>
        </w:rPr>
        <w:t xml:space="preserve"> to</w:t>
      </w:r>
      <w:proofErr w:type="gramEnd"/>
      <w:r w:rsidR="00843BA6" w:rsidRPr="00136E1E">
        <w:rPr>
          <w:rFonts w:ascii="Times New Roman" w:hAnsi="Times New Roman" w:cs="Times New Roman"/>
          <w:lang w:val="en-GB"/>
        </w:rPr>
        <w:t xml:space="preserve"> protect their business integrity, economy and the stability of their country from</w:t>
      </w:r>
      <w:r>
        <w:rPr>
          <w:rFonts w:ascii="Times New Roman" w:hAnsi="Times New Roman" w:cs="Times New Roman"/>
          <w:lang w:val="en-GB"/>
        </w:rPr>
        <w:t xml:space="preserve"> TF</w:t>
      </w:r>
      <w:r w:rsidR="00843BA6" w:rsidRPr="00136E1E">
        <w:rPr>
          <w:rFonts w:ascii="Times New Roman" w:hAnsi="Times New Roman" w:cs="Times New Roman"/>
          <w:lang w:val="en-GB"/>
        </w:rPr>
        <w:t xml:space="preserve">. It also provides them with insight into </w:t>
      </w:r>
      <w:r>
        <w:rPr>
          <w:rFonts w:ascii="Times New Roman" w:hAnsi="Times New Roman" w:cs="Times New Roman"/>
          <w:lang w:val="en-GB"/>
        </w:rPr>
        <w:t xml:space="preserve">the resources and the extent to which they should be (re-)allocated to the </w:t>
      </w:r>
      <w:r w:rsidR="00843BA6" w:rsidRPr="00136E1E">
        <w:rPr>
          <w:rFonts w:ascii="Times New Roman" w:hAnsi="Times New Roman" w:cs="Times New Roman"/>
          <w:lang w:val="en-GB"/>
        </w:rPr>
        <w:t>highest risk</w:t>
      </w:r>
      <w:r>
        <w:rPr>
          <w:rFonts w:ascii="Times New Roman" w:hAnsi="Times New Roman" w:cs="Times New Roman"/>
          <w:lang w:val="en-GB"/>
        </w:rPr>
        <w:t xml:space="preserve"> areas</w:t>
      </w:r>
      <w:r w:rsidR="00843BA6" w:rsidRPr="00136E1E">
        <w:rPr>
          <w:rFonts w:ascii="Times New Roman" w:hAnsi="Times New Roman" w:cs="Times New Roman"/>
          <w:lang w:val="en-GB"/>
        </w:rPr>
        <w:t xml:space="preserve">. Supervisory authorities should also have the same or similar approach in order to </w:t>
      </w:r>
      <w:r w:rsidR="00E72A82">
        <w:rPr>
          <w:rFonts w:ascii="Times New Roman" w:hAnsi="Times New Roman" w:cs="Times New Roman"/>
          <w:lang w:val="en-GB"/>
        </w:rPr>
        <w:t xml:space="preserve">avoid any </w:t>
      </w:r>
      <w:proofErr w:type="spellStart"/>
      <w:r w:rsidR="00E72A82">
        <w:rPr>
          <w:rFonts w:ascii="Times New Roman" w:hAnsi="Times New Roman" w:cs="Times New Roman"/>
          <w:lang w:val="en-GB"/>
        </w:rPr>
        <w:t>dissagreements</w:t>
      </w:r>
      <w:proofErr w:type="spellEnd"/>
      <w:r w:rsidR="00E72A82">
        <w:rPr>
          <w:rFonts w:ascii="Times New Roman" w:hAnsi="Times New Roman" w:cs="Times New Roman"/>
          <w:lang w:val="en-GB"/>
        </w:rPr>
        <w:t xml:space="preserve"> with the supervised entity in the course of their supervisory activity, when it comes to </w:t>
      </w:r>
      <w:r w:rsidR="00843BA6" w:rsidRPr="00136E1E">
        <w:rPr>
          <w:rFonts w:ascii="Times New Roman" w:hAnsi="Times New Roman" w:cs="Times New Roman"/>
          <w:lang w:val="en-GB"/>
        </w:rPr>
        <w:t xml:space="preserve">risk analysis and </w:t>
      </w:r>
      <w:r w:rsidR="00E72A82">
        <w:rPr>
          <w:rFonts w:ascii="Times New Roman" w:hAnsi="Times New Roman" w:cs="Times New Roman"/>
          <w:lang w:val="en-GB"/>
        </w:rPr>
        <w:t xml:space="preserve">in order </w:t>
      </w:r>
      <w:r w:rsidR="00843BA6" w:rsidRPr="00136E1E">
        <w:rPr>
          <w:rFonts w:ascii="Times New Roman" w:hAnsi="Times New Roman" w:cs="Times New Roman"/>
          <w:lang w:val="en-GB"/>
        </w:rPr>
        <w:t xml:space="preserve">to objectively assess its </w:t>
      </w:r>
      <w:r w:rsidR="00E72A82">
        <w:rPr>
          <w:rFonts w:ascii="Times New Roman" w:hAnsi="Times New Roman" w:cs="Times New Roman"/>
          <w:lang w:val="en-GB"/>
        </w:rPr>
        <w:t>compliance in this regard</w:t>
      </w:r>
      <w:r w:rsidR="00843BA6" w:rsidRPr="00136E1E">
        <w:rPr>
          <w:rFonts w:ascii="Times New Roman" w:hAnsi="Times New Roman" w:cs="Times New Roman"/>
          <w:lang w:val="en-GB"/>
        </w:rPr>
        <w:t>.</w:t>
      </w:r>
    </w:p>
    <w:p w14:paraId="07925B70" w14:textId="77777777" w:rsidR="00B60C02" w:rsidRPr="00136E1E" w:rsidRDefault="00B60C02" w:rsidP="00EC153A">
      <w:pPr>
        <w:pStyle w:val="Default"/>
        <w:jc w:val="both"/>
        <w:rPr>
          <w:sz w:val="22"/>
          <w:szCs w:val="22"/>
          <w:lang w:val="en-GB"/>
        </w:rPr>
      </w:pPr>
    </w:p>
    <w:p w14:paraId="7832065A" w14:textId="1C46FF4C" w:rsidR="00C76984" w:rsidRPr="00136E1E" w:rsidRDefault="00550441"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Risk analysis is defined in Article 6 of the </w:t>
      </w:r>
      <w:r w:rsidR="00E72A82">
        <w:rPr>
          <w:rFonts w:ascii="Times New Roman" w:eastAsia="Calibri" w:hAnsi="Times New Roman" w:cs="Times New Roman"/>
          <w:kern w:val="0"/>
          <w:lang w:val="en-GB"/>
        </w:rPr>
        <w:t>AML/CFT Law</w:t>
      </w:r>
      <w:r w:rsidRPr="00136E1E">
        <w:rPr>
          <w:rFonts w:ascii="Times New Roman" w:eastAsia="Calibri" w:hAnsi="Times New Roman" w:cs="Times New Roman"/>
          <w:kern w:val="0"/>
          <w:lang w:val="en-GB"/>
        </w:rPr>
        <w:t>:</w:t>
      </w:r>
    </w:p>
    <w:p w14:paraId="05A0516C"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49D66F52" w14:textId="4D195849" w:rsidR="004E7AE1" w:rsidRPr="00136E1E" w:rsidRDefault="004E7AE1"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The </w:t>
      </w:r>
      <w:r w:rsidR="00A468D7">
        <w:rPr>
          <w:rFonts w:ascii="Times New Roman" w:eastAsia="Calibri" w:hAnsi="Times New Roman" w:cs="Times New Roman"/>
          <w:kern w:val="0"/>
          <w:lang w:val="en-GB"/>
        </w:rPr>
        <w:t xml:space="preserve">obliged entity </w:t>
      </w:r>
      <w:r w:rsidRPr="00136E1E">
        <w:rPr>
          <w:rFonts w:ascii="Times New Roman" w:eastAsia="Calibri" w:hAnsi="Times New Roman" w:cs="Times New Roman"/>
          <w:kern w:val="0"/>
          <w:lang w:val="en-GB"/>
        </w:rPr>
        <w:t xml:space="preserve">is </w:t>
      </w:r>
      <w:r w:rsidR="00E72A82">
        <w:rPr>
          <w:rFonts w:ascii="Times New Roman" w:eastAsia="Calibri" w:hAnsi="Times New Roman" w:cs="Times New Roman"/>
          <w:kern w:val="0"/>
          <w:lang w:val="en-GB"/>
        </w:rPr>
        <w:t>required</w:t>
      </w:r>
      <w:r w:rsidRPr="00136E1E">
        <w:rPr>
          <w:rFonts w:ascii="Times New Roman" w:eastAsia="Calibri" w:hAnsi="Times New Roman" w:cs="Times New Roman"/>
          <w:kern w:val="0"/>
          <w:lang w:val="en-GB"/>
        </w:rPr>
        <w:t xml:space="preserve"> to prepare and regularly update a</w:t>
      </w:r>
      <w:r w:rsidR="00E72A82">
        <w:rPr>
          <w:rFonts w:ascii="Times New Roman" w:eastAsia="Calibri" w:hAnsi="Times New Roman" w:cs="Times New Roman"/>
          <w:kern w:val="0"/>
          <w:lang w:val="en-GB"/>
        </w:rPr>
        <w:t>n</w:t>
      </w:r>
      <w:r w:rsidRPr="00136E1E">
        <w:rPr>
          <w:rFonts w:ascii="Times New Roman" w:eastAsia="Calibri" w:hAnsi="Times New Roman" w:cs="Times New Roman"/>
          <w:kern w:val="0"/>
          <w:lang w:val="en-GB"/>
        </w:rPr>
        <w:t xml:space="preserve"> </w:t>
      </w:r>
      <w:r w:rsidR="00052A45" w:rsidRPr="00136E1E">
        <w:rPr>
          <w:rFonts w:ascii="Times New Roman" w:eastAsia="Calibri" w:hAnsi="Times New Roman" w:cs="Times New Roman"/>
          <w:kern w:val="0"/>
          <w:lang w:val="en-GB"/>
        </w:rPr>
        <w:t>ML/TF</w:t>
      </w:r>
      <w:r w:rsidRPr="00136E1E">
        <w:rPr>
          <w:rFonts w:ascii="Times New Roman" w:eastAsia="Calibri" w:hAnsi="Times New Roman" w:cs="Times New Roman"/>
          <w:kern w:val="0"/>
          <w:lang w:val="en-GB"/>
        </w:rPr>
        <w:t xml:space="preserve"> risk analysis in accordance with this Law, the guidelines issued by the authority supervising the </w:t>
      </w:r>
      <w:r w:rsidR="00E72A82">
        <w:rPr>
          <w:rFonts w:ascii="Times New Roman" w:eastAsia="Calibri" w:hAnsi="Times New Roman" w:cs="Times New Roman"/>
          <w:kern w:val="0"/>
          <w:lang w:val="en-GB"/>
        </w:rPr>
        <w:t xml:space="preserve">compliance with </w:t>
      </w:r>
      <w:r w:rsidRPr="00136E1E">
        <w:rPr>
          <w:rFonts w:ascii="Times New Roman" w:eastAsia="Calibri" w:hAnsi="Times New Roman" w:cs="Times New Roman"/>
          <w:kern w:val="0"/>
          <w:lang w:val="en-GB"/>
        </w:rPr>
        <w:t xml:space="preserve">this Law and the </w:t>
      </w:r>
      <w:r w:rsidR="00E72A82">
        <w:rPr>
          <w:rFonts w:ascii="Times New Roman" w:eastAsia="Calibri" w:hAnsi="Times New Roman" w:cs="Times New Roman"/>
          <w:kern w:val="0"/>
          <w:lang w:val="en-GB"/>
        </w:rPr>
        <w:t xml:space="preserve">National </w:t>
      </w:r>
      <w:r w:rsidR="00052A45" w:rsidRPr="00136E1E">
        <w:rPr>
          <w:rFonts w:ascii="Times New Roman" w:eastAsia="Calibri" w:hAnsi="Times New Roman" w:cs="Times New Roman"/>
          <w:kern w:val="0"/>
          <w:lang w:val="en-GB"/>
        </w:rPr>
        <w:t>ML/TF</w:t>
      </w:r>
      <w:r w:rsidRPr="00136E1E">
        <w:rPr>
          <w:rFonts w:ascii="Times New Roman" w:eastAsia="Calibri" w:hAnsi="Times New Roman" w:cs="Times New Roman"/>
          <w:kern w:val="0"/>
          <w:lang w:val="en-GB"/>
        </w:rPr>
        <w:t xml:space="preserve"> </w:t>
      </w:r>
      <w:r w:rsidR="00E72A82">
        <w:rPr>
          <w:rFonts w:ascii="Times New Roman" w:eastAsia="Calibri" w:hAnsi="Times New Roman" w:cs="Times New Roman"/>
          <w:kern w:val="0"/>
          <w:lang w:val="en-GB"/>
        </w:rPr>
        <w:t>R</w:t>
      </w:r>
      <w:r w:rsidRPr="00136E1E">
        <w:rPr>
          <w:rFonts w:ascii="Times New Roman" w:eastAsia="Calibri" w:hAnsi="Times New Roman" w:cs="Times New Roman"/>
          <w:kern w:val="0"/>
          <w:lang w:val="en-GB"/>
        </w:rPr>
        <w:t xml:space="preserve">isk </w:t>
      </w:r>
      <w:r w:rsidR="00E72A82">
        <w:rPr>
          <w:rFonts w:ascii="Times New Roman" w:eastAsia="Calibri" w:hAnsi="Times New Roman" w:cs="Times New Roman"/>
          <w:kern w:val="0"/>
          <w:lang w:val="en-GB"/>
        </w:rPr>
        <w:t>A</w:t>
      </w:r>
      <w:r w:rsidRPr="00136E1E">
        <w:rPr>
          <w:rFonts w:ascii="Times New Roman" w:eastAsia="Calibri" w:hAnsi="Times New Roman" w:cs="Times New Roman"/>
          <w:kern w:val="0"/>
          <w:lang w:val="en-GB"/>
        </w:rPr>
        <w:t>ssessment.</w:t>
      </w:r>
    </w:p>
    <w:p w14:paraId="1FA7D8BF"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64ED7912" w14:textId="49EC1913" w:rsidR="003C5D50" w:rsidRPr="00136E1E" w:rsidRDefault="009E577E"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The risk analysis must be proportionate to the nature and scope of the business, as well as the size of the </w:t>
      </w:r>
      <w:r w:rsidR="00052A45" w:rsidRPr="00136E1E">
        <w:rPr>
          <w:rFonts w:ascii="Times New Roman" w:eastAsia="Calibri" w:hAnsi="Times New Roman" w:cs="Times New Roman"/>
          <w:kern w:val="0"/>
          <w:lang w:val="en-GB"/>
        </w:rPr>
        <w:t>obliged entity</w:t>
      </w:r>
      <w:r w:rsidRPr="00136E1E">
        <w:rPr>
          <w:rFonts w:ascii="Times New Roman" w:eastAsia="Calibri" w:hAnsi="Times New Roman" w:cs="Times New Roman"/>
          <w:kern w:val="0"/>
          <w:lang w:val="en-GB"/>
        </w:rPr>
        <w:t>, and must take into account the basic types of risks:</w:t>
      </w:r>
    </w:p>
    <w:p w14:paraId="6F520FFE" w14:textId="580B9D79" w:rsidR="00E8009F" w:rsidRPr="00136E1E" w:rsidRDefault="008F2780" w:rsidP="00EC153A">
      <w:pPr>
        <w:pStyle w:val="ListParagraph"/>
        <w:numPr>
          <w:ilvl w:val="0"/>
          <w:numId w:val="15"/>
        </w:numPr>
        <w:spacing w:after="0" w:line="240" w:lineRule="auto"/>
        <w:jc w:val="both"/>
        <w:rPr>
          <w:rFonts w:ascii="Times New Roman" w:eastAsia="Calibri" w:hAnsi="Times New Roman" w:cs="Times New Roman"/>
          <w:kern w:val="0"/>
          <w:lang w:val="en-GB"/>
        </w:rPr>
      </w:pPr>
      <w:r>
        <w:rPr>
          <w:rFonts w:ascii="Times New Roman" w:eastAsia="Calibri" w:hAnsi="Times New Roman" w:cs="Times New Roman"/>
          <w:kern w:val="0"/>
          <w:lang w:val="en-GB"/>
        </w:rPr>
        <w:t>client</w:t>
      </w:r>
      <w:r w:rsidR="003710DD" w:rsidRPr="00136E1E">
        <w:rPr>
          <w:rFonts w:ascii="Times New Roman" w:eastAsia="Calibri" w:hAnsi="Times New Roman" w:cs="Times New Roman"/>
          <w:kern w:val="0"/>
          <w:lang w:val="en-GB"/>
        </w:rPr>
        <w:t xml:space="preserve"> risk;</w:t>
      </w:r>
    </w:p>
    <w:p w14:paraId="10E11C52" w14:textId="45B5D469" w:rsidR="00E8009F" w:rsidRPr="00136E1E" w:rsidRDefault="003710DD" w:rsidP="00EC153A">
      <w:pPr>
        <w:pStyle w:val="ListParagraph"/>
        <w:numPr>
          <w:ilvl w:val="0"/>
          <w:numId w:val="15"/>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geographic risk;</w:t>
      </w:r>
    </w:p>
    <w:p w14:paraId="33B3B898" w14:textId="2178E9B3" w:rsidR="004C4661" w:rsidRPr="00136E1E" w:rsidRDefault="003710DD" w:rsidP="00EC153A">
      <w:pPr>
        <w:pStyle w:val="ListParagraph"/>
        <w:numPr>
          <w:ilvl w:val="0"/>
          <w:numId w:val="15"/>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transaction risk;</w:t>
      </w:r>
    </w:p>
    <w:p w14:paraId="40635E55" w14:textId="5CF42669" w:rsidR="004C4661" w:rsidRPr="00136E1E" w:rsidRDefault="003710DD" w:rsidP="00EC153A">
      <w:pPr>
        <w:pStyle w:val="ListParagraph"/>
        <w:numPr>
          <w:ilvl w:val="0"/>
          <w:numId w:val="15"/>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service risk.</w:t>
      </w:r>
    </w:p>
    <w:p w14:paraId="43BED796"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53844489" w14:textId="62FAA52F" w:rsidR="008A28C0" w:rsidRPr="00136E1E" w:rsidRDefault="008A28C0"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And other types of risks that the </w:t>
      </w:r>
      <w:r w:rsidR="00A468D7">
        <w:rPr>
          <w:rFonts w:ascii="Times New Roman" w:eastAsia="Calibri" w:hAnsi="Times New Roman" w:cs="Times New Roman"/>
          <w:kern w:val="0"/>
          <w:lang w:val="en-GB"/>
        </w:rPr>
        <w:t xml:space="preserve">obliged entity </w:t>
      </w:r>
      <w:r w:rsidRPr="00136E1E">
        <w:rPr>
          <w:rFonts w:ascii="Times New Roman" w:eastAsia="Calibri" w:hAnsi="Times New Roman" w:cs="Times New Roman"/>
          <w:kern w:val="0"/>
          <w:lang w:val="en-GB"/>
        </w:rPr>
        <w:t>has identified due to the specifics of the business.</w:t>
      </w:r>
    </w:p>
    <w:p w14:paraId="451F0AD1" w14:textId="77777777" w:rsidR="0058577E" w:rsidRPr="00136E1E" w:rsidRDefault="0058577E" w:rsidP="00EC153A">
      <w:pPr>
        <w:spacing w:after="0" w:line="240" w:lineRule="auto"/>
        <w:jc w:val="both"/>
        <w:rPr>
          <w:rFonts w:ascii="Times New Roman" w:eastAsia="Calibri" w:hAnsi="Times New Roman" w:cs="Times New Roman"/>
          <w:b/>
          <w:bCs/>
          <w:kern w:val="0"/>
          <w:lang w:val="en-GB"/>
        </w:rPr>
      </w:pPr>
    </w:p>
    <w:p w14:paraId="603783B6" w14:textId="4F6DDF5E" w:rsidR="005E6562" w:rsidRPr="00136E1E" w:rsidRDefault="006D104F" w:rsidP="00EC153A">
      <w:pPr>
        <w:spacing w:after="0" w:line="240" w:lineRule="auto"/>
        <w:jc w:val="both"/>
        <w:rPr>
          <w:rFonts w:ascii="Times New Roman" w:eastAsia="Calibri" w:hAnsi="Times New Roman" w:cs="Times New Roman"/>
          <w:b/>
          <w:bCs/>
          <w:kern w:val="0"/>
          <w:lang w:val="en-GB"/>
        </w:rPr>
      </w:pPr>
      <w:r w:rsidRPr="00136E1E">
        <w:rPr>
          <w:rFonts w:ascii="Times New Roman" w:eastAsia="Calibri" w:hAnsi="Times New Roman" w:cs="Times New Roman"/>
          <w:b/>
          <w:bCs/>
          <w:kern w:val="0"/>
          <w:lang w:val="en-GB"/>
        </w:rPr>
        <w:t>Geographic risk</w:t>
      </w:r>
    </w:p>
    <w:p w14:paraId="21139F1C"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2E9C261D" w14:textId="0637F96C" w:rsidR="00EC71CA" w:rsidRPr="00136E1E" w:rsidRDefault="007241E9"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When it comes to risks, it is desirable to pay special attention to the geographical risk of the </w:t>
      </w:r>
      <w:r w:rsidR="008F2780">
        <w:rPr>
          <w:rFonts w:ascii="Times New Roman" w:eastAsia="Calibri" w:hAnsi="Times New Roman" w:cs="Times New Roman"/>
          <w:kern w:val="0"/>
          <w:lang w:val="en-GB"/>
        </w:rPr>
        <w:t>client</w:t>
      </w:r>
      <w:r w:rsidRPr="00136E1E">
        <w:rPr>
          <w:rFonts w:ascii="Times New Roman" w:eastAsia="Calibri" w:hAnsi="Times New Roman" w:cs="Times New Roman"/>
          <w:kern w:val="0"/>
          <w:lang w:val="en-GB"/>
        </w:rPr>
        <w:t>, because the National Risk Assessment has also highlighted the geographical factor as an important factor in assessing the risk, given the events of recent years in terms of terrorist activities and their financing. Support for radical ideologies has been observed, as well as the departure and return of Serbian citizens to the battlefields of the Middle East, the migrant crisis and, in connection with this, the transit nature of the movement of people from numerous countries in the Middle East and Asia through the Republic of Serbia. There is a statement of suspicious financial transactions (flows) recognized for "support" of terrorism through "transit" countries or directly to the territories of war activities. Also, foreign cash inflows to support radical ideologies from certain countries to Serbia indicate the international character of the phenomenon of terrorism and its financing. In this regard, the geographical starting point of the risk analysis is closely related to the</w:t>
      </w:r>
      <w:r w:rsidR="008F2780">
        <w:rPr>
          <w:rFonts w:ascii="Times New Roman" w:eastAsia="Calibri" w:hAnsi="Times New Roman" w:cs="Times New Roman"/>
          <w:kern w:val="0"/>
          <w:lang w:val="en-GB"/>
        </w:rPr>
        <w:t xml:space="preserve"> client</w:t>
      </w:r>
      <w:r w:rsidRPr="00136E1E">
        <w:rPr>
          <w:rFonts w:ascii="Times New Roman" w:eastAsia="Calibri" w:hAnsi="Times New Roman" w:cs="Times New Roman"/>
          <w:kern w:val="0"/>
          <w:lang w:val="en-GB"/>
        </w:rPr>
        <w:t xml:space="preserve"> risk, especially if they gravitate from areas or environments affected by war and where there is an indication of terrorism. Therefore, appropriate and due attention to geographical risk is certainly a desirable starting point for an objective assessment of the risk analysis.</w:t>
      </w:r>
    </w:p>
    <w:p w14:paraId="0D3B349B"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32F6A7AF" w14:textId="47537056" w:rsidR="007241E9" w:rsidRPr="00136E1E" w:rsidRDefault="00C41A97"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Supervisory authorities have, by law, developed separate guidelines as specific and binding in the application of risk assessment and risk analysis so that each </w:t>
      </w:r>
      <w:r w:rsidR="00A468D7">
        <w:rPr>
          <w:rFonts w:ascii="Times New Roman" w:eastAsia="Calibri" w:hAnsi="Times New Roman" w:cs="Times New Roman"/>
          <w:kern w:val="0"/>
          <w:lang w:val="en-GB"/>
        </w:rPr>
        <w:t xml:space="preserve">obliged entity </w:t>
      </w:r>
      <w:r w:rsidRPr="00136E1E">
        <w:rPr>
          <w:rFonts w:ascii="Times New Roman" w:eastAsia="Calibri" w:hAnsi="Times New Roman" w:cs="Times New Roman"/>
          <w:kern w:val="0"/>
          <w:lang w:val="en-GB"/>
        </w:rPr>
        <w:t>applies and adapts the instructions in the preparation of risk analysis according to the nature of their business.</w:t>
      </w:r>
    </w:p>
    <w:p w14:paraId="46B2BF56"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7B146588" w14:textId="502215FF" w:rsidR="003D1A58" w:rsidRPr="00136E1E" w:rsidRDefault="003D1A58"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The risk analysis includes:</w:t>
      </w:r>
    </w:p>
    <w:p w14:paraId="5DA6D843" w14:textId="6050852F" w:rsidR="00CC64C3" w:rsidRPr="00136E1E" w:rsidRDefault="00270F4B" w:rsidP="00EC153A">
      <w:pPr>
        <w:pStyle w:val="ListParagraph"/>
        <w:numPr>
          <w:ilvl w:val="0"/>
          <w:numId w:val="16"/>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risk analysis in relation to the </w:t>
      </w:r>
      <w:r w:rsidR="00052A45" w:rsidRPr="00136E1E">
        <w:rPr>
          <w:rFonts w:ascii="Times New Roman" w:eastAsia="Calibri" w:hAnsi="Times New Roman" w:cs="Times New Roman"/>
          <w:kern w:val="0"/>
          <w:lang w:val="en-GB"/>
        </w:rPr>
        <w:t>obliged entity</w:t>
      </w:r>
      <w:r w:rsidRPr="00136E1E">
        <w:rPr>
          <w:rFonts w:ascii="Times New Roman" w:eastAsia="Calibri" w:hAnsi="Times New Roman" w:cs="Times New Roman"/>
          <w:kern w:val="0"/>
          <w:lang w:val="en-GB"/>
        </w:rPr>
        <w:t>'s entire business;</w:t>
      </w:r>
    </w:p>
    <w:p w14:paraId="494182E8" w14:textId="71A199AA" w:rsidR="003710DD" w:rsidRPr="00136E1E" w:rsidRDefault="0026179F" w:rsidP="00EC153A">
      <w:pPr>
        <w:pStyle w:val="ListParagraph"/>
        <w:numPr>
          <w:ilvl w:val="0"/>
          <w:numId w:val="16"/>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risk analysis for each group or type of </w:t>
      </w:r>
      <w:r w:rsidR="008F2780">
        <w:rPr>
          <w:rFonts w:ascii="Times New Roman" w:eastAsia="Calibri" w:hAnsi="Times New Roman" w:cs="Times New Roman"/>
          <w:kern w:val="0"/>
          <w:lang w:val="en-GB"/>
        </w:rPr>
        <w:t>client</w:t>
      </w:r>
      <w:r w:rsidRPr="00136E1E">
        <w:rPr>
          <w:rFonts w:ascii="Times New Roman" w:eastAsia="Calibri" w:hAnsi="Times New Roman" w:cs="Times New Roman"/>
          <w:kern w:val="0"/>
          <w:lang w:val="en-GB"/>
        </w:rPr>
        <w:t xml:space="preserve">, i.e. business relationship, i.e. services that the </w:t>
      </w:r>
      <w:r w:rsidR="00A468D7">
        <w:rPr>
          <w:rFonts w:ascii="Times New Roman" w:eastAsia="Calibri" w:hAnsi="Times New Roman" w:cs="Times New Roman"/>
          <w:kern w:val="0"/>
          <w:lang w:val="en-GB"/>
        </w:rPr>
        <w:t xml:space="preserve">obliged entity </w:t>
      </w:r>
      <w:r w:rsidRPr="00136E1E">
        <w:rPr>
          <w:rFonts w:ascii="Times New Roman" w:eastAsia="Calibri" w:hAnsi="Times New Roman" w:cs="Times New Roman"/>
          <w:kern w:val="0"/>
          <w:lang w:val="en-GB"/>
        </w:rPr>
        <w:t>provides within the scope of its activity, i.e. transaction.</w:t>
      </w:r>
    </w:p>
    <w:p w14:paraId="6407E6DC"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285B8932" w14:textId="4946A4C1" w:rsidR="00D96E2E" w:rsidRPr="00136E1E" w:rsidRDefault="00D96E2E"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The </w:t>
      </w:r>
      <w:r w:rsidR="00A468D7">
        <w:rPr>
          <w:rFonts w:ascii="Times New Roman" w:eastAsia="Calibri" w:hAnsi="Times New Roman" w:cs="Times New Roman"/>
          <w:kern w:val="0"/>
          <w:lang w:val="en-GB"/>
        </w:rPr>
        <w:t xml:space="preserve">obliged entity </w:t>
      </w:r>
      <w:r w:rsidRPr="00136E1E">
        <w:rPr>
          <w:rFonts w:ascii="Times New Roman" w:eastAsia="Calibri" w:hAnsi="Times New Roman" w:cs="Times New Roman"/>
          <w:kern w:val="0"/>
          <w:lang w:val="en-GB"/>
        </w:rPr>
        <w:t xml:space="preserve">is obliged to submit the risk analysis to the </w:t>
      </w:r>
      <w:r w:rsidR="005D30EF">
        <w:rPr>
          <w:rFonts w:ascii="Times New Roman" w:eastAsia="Calibri" w:hAnsi="Times New Roman" w:cs="Times New Roman"/>
          <w:kern w:val="0"/>
          <w:lang w:val="en-GB"/>
        </w:rPr>
        <w:t>APML</w:t>
      </w:r>
      <w:r w:rsidRPr="00136E1E">
        <w:rPr>
          <w:rFonts w:ascii="Times New Roman" w:eastAsia="Calibri" w:hAnsi="Times New Roman" w:cs="Times New Roman"/>
          <w:kern w:val="0"/>
          <w:lang w:val="en-GB"/>
        </w:rPr>
        <w:t xml:space="preserve"> and the authorities responsible for supervising the implementation of the law, at their request, within three days of the issuance of such a request, unless the authority responsible for supervision sets a longer deadline.</w:t>
      </w:r>
    </w:p>
    <w:p w14:paraId="49C6B437"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0CBB1BBD" w14:textId="245F1A13" w:rsidR="00DA49F4" w:rsidRPr="00136E1E" w:rsidRDefault="00DA49F4"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Based on the risk analysis, the </w:t>
      </w:r>
      <w:r w:rsidR="00A468D7">
        <w:rPr>
          <w:rFonts w:ascii="Times New Roman" w:eastAsia="Calibri" w:hAnsi="Times New Roman" w:cs="Times New Roman"/>
          <w:kern w:val="0"/>
          <w:lang w:val="en-GB"/>
        </w:rPr>
        <w:t xml:space="preserve">obliged entity </w:t>
      </w:r>
      <w:r w:rsidRPr="00136E1E">
        <w:rPr>
          <w:rFonts w:ascii="Times New Roman" w:eastAsia="Calibri" w:hAnsi="Times New Roman" w:cs="Times New Roman"/>
          <w:kern w:val="0"/>
          <w:lang w:val="en-GB"/>
        </w:rPr>
        <w:t xml:space="preserve">classifies the </w:t>
      </w:r>
      <w:r w:rsidR="008F2780">
        <w:rPr>
          <w:rFonts w:ascii="Times New Roman" w:eastAsia="Calibri" w:hAnsi="Times New Roman" w:cs="Times New Roman"/>
          <w:kern w:val="0"/>
          <w:lang w:val="en-GB"/>
        </w:rPr>
        <w:t>client</w:t>
      </w:r>
      <w:r w:rsidR="008F2780" w:rsidRPr="00136E1E">
        <w:rPr>
          <w:rFonts w:ascii="Times New Roman" w:eastAsia="Calibri" w:hAnsi="Times New Roman" w:cs="Times New Roman"/>
          <w:kern w:val="0"/>
          <w:lang w:val="en-GB"/>
        </w:rPr>
        <w:t xml:space="preserve"> </w:t>
      </w:r>
      <w:r w:rsidRPr="00136E1E">
        <w:rPr>
          <w:rFonts w:ascii="Times New Roman" w:eastAsia="Calibri" w:hAnsi="Times New Roman" w:cs="Times New Roman"/>
          <w:kern w:val="0"/>
          <w:lang w:val="en-GB"/>
        </w:rPr>
        <w:t>into one of the following risk categories:</w:t>
      </w:r>
    </w:p>
    <w:p w14:paraId="50CBA2EF" w14:textId="2C7158DB" w:rsidR="00CD12B8" w:rsidRPr="00136E1E" w:rsidRDefault="0013519E" w:rsidP="00EC153A">
      <w:pPr>
        <w:pStyle w:val="ListParagraph"/>
        <w:numPr>
          <w:ilvl w:val="0"/>
          <w:numId w:val="17"/>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low risk of </w:t>
      </w:r>
      <w:r w:rsidR="00052A45" w:rsidRPr="00136E1E">
        <w:rPr>
          <w:rFonts w:ascii="Times New Roman" w:eastAsia="Calibri" w:hAnsi="Times New Roman" w:cs="Times New Roman"/>
          <w:kern w:val="0"/>
          <w:lang w:val="en-GB"/>
        </w:rPr>
        <w:t>ML/TF</w:t>
      </w:r>
      <w:r w:rsidRPr="00136E1E">
        <w:rPr>
          <w:rFonts w:ascii="Times New Roman" w:eastAsia="Calibri" w:hAnsi="Times New Roman" w:cs="Times New Roman"/>
          <w:kern w:val="0"/>
          <w:lang w:val="en-GB"/>
        </w:rPr>
        <w:t>;</w:t>
      </w:r>
    </w:p>
    <w:p w14:paraId="5A1174B7" w14:textId="5EA93F2D" w:rsidR="0013519E" w:rsidRPr="00136E1E" w:rsidRDefault="0013519E" w:rsidP="00EC153A">
      <w:pPr>
        <w:pStyle w:val="ListParagraph"/>
        <w:numPr>
          <w:ilvl w:val="0"/>
          <w:numId w:val="17"/>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medium </w:t>
      </w:r>
      <w:bookmarkStart w:id="15" w:name="_Hlk166792251"/>
      <w:r w:rsidRPr="00136E1E">
        <w:rPr>
          <w:rFonts w:ascii="Times New Roman" w:eastAsia="Calibri" w:hAnsi="Times New Roman" w:cs="Times New Roman"/>
          <w:kern w:val="0"/>
          <w:lang w:val="en-GB"/>
        </w:rPr>
        <w:t xml:space="preserve">risk of </w:t>
      </w:r>
      <w:r w:rsidR="00052A45" w:rsidRPr="00136E1E">
        <w:rPr>
          <w:rFonts w:ascii="Times New Roman" w:eastAsia="Calibri" w:hAnsi="Times New Roman" w:cs="Times New Roman"/>
          <w:kern w:val="0"/>
          <w:lang w:val="en-GB"/>
        </w:rPr>
        <w:t>ML/</w:t>
      </w:r>
      <w:proofErr w:type="gramStart"/>
      <w:r w:rsidR="00052A45" w:rsidRPr="00136E1E">
        <w:rPr>
          <w:rFonts w:ascii="Times New Roman" w:eastAsia="Calibri" w:hAnsi="Times New Roman" w:cs="Times New Roman"/>
          <w:kern w:val="0"/>
          <w:lang w:val="en-GB"/>
        </w:rPr>
        <w:t>TF</w:t>
      </w:r>
      <w:r w:rsidRPr="00136E1E">
        <w:rPr>
          <w:rFonts w:ascii="Times New Roman" w:eastAsia="Calibri" w:hAnsi="Times New Roman" w:cs="Times New Roman"/>
          <w:kern w:val="0"/>
          <w:lang w:val="en-GB"/>
        </w:rPr>
        <w:t xml:space="preserve"> </w:t>
      </w:r>
      <w:bookmarkEnd w:id="15"/>
      <w:r w:rsidRPr="00136E1E">
        <w:rPr>
          <w:rFonts w:ascii="Times New Roman" w:eastAsia="Calibri" w:hAnsi="Times New Roman" w:cs="Times New Roman"/>
          <w:kern w:val="0"/>
          <w:lang w:val="en-GB"/>
        </w:rPr>
        <w:t>;</w:t>
      </w:r>
      <w:proofErr w:type="gramEnd"/>
    </w:p>
    <w:p w14:paraId="6C8BD8F3" w14:textId="603CF55E" w:rsidR="0013519E" w:rsidRPr="00136E1E" w:rsidRDefault="000235E9" w:rsidP="00EC153A">
      <w:pPr>
        <w:pStyle w:val="ListParagraph"/>
        <w:numPr>
          <w:ilvl w:val="0"/>
          <w:numId w:val="17"/>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high risk of </w:t>
      </w:r>
      <w:r w:rsidR="00052A45" w:rsidRPr="00136E1E">
        <w:rPr>
          <w:rFonts w:ascii="Times New Roman" w:eastAsia="Calibri" w:hAnsi="Times New Roman" w:cs="Times New Roman"/>
          <w:kern w:val="0"/>
          <w:lang w:val="en-GB"/>
        </w:rPr>
        <w:t>ML/TF</w:t>
      </w:r>
      <w:r w:rsidRPr="00136E1E">
        <w:rPr>
          <w:rFonts w:ascii="Times New Roman" w:eastAsia="Calibri" w:hAnsi="Times New Roman" w:cs="Times New Roman"/>
          <w:kern w:val="0"/>
          <w:lang w:val="en-GB"/>
        </w:rPr>
        <w:t>.</w:t>
      </w:r>
    </w:p>
    <w:p w14:paraId="12F61845"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2EA3FC61" w14:textId="6D96D0AB" w:rsidR="0059437E" w:rsidRPr="00136E1E" w:rsidRDefault="009D61C7"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In addition to the above, the </w:t>
      </w:r>
      <w:r w:rsidR="00A468D7">
        <w:rPr>
          <w:rFonts w:ascii="Times New Roman" w:eastAsia="Calibri" w:hAnsi="Times New Roman" w:cs="Times New Roman"/>
          <w:kern w:val="0"/>
          <w:lang w:val="en-GB"/>
        </w:rPr>
        <w:t xml:space="preserve">obliged entity </w:t>
      </w:r>
      <w:r w:rsidRPr="00136E1E">
        <w:rPr>
          <w:rFonts w:ascii="Times New Roman" w:eastAsia="Calibri" w:hAnsi="Times New Roman" w:cs="Times New Roman"/>
          <w:kern w:val="0"/>
          <w:lang w:val="en-GB"/>
        </w:rPr>
        <w:t>may, through internal acts, provide for additional risk categories and determine adequate actions and measures from this law for those risk categories.</w:t>
      </w:r>
    </w:p>
    <w:p w14:paraId="2F965D91"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188AB837" w14:textId="4667B712" w:rsidR="009D61C7" w:rsidRPr="00136E1E" w:rsidRDefault="008C094C"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The Rulebook on the Methodology for Performing Transactions in Accordance with the ML/TF Act ("Official Gazette of the Republic of Serbia", No. 80/2020) regulates the manner and reasons on the basis of which the </w:t>
      </w:r>
      <w:r w:rsidR="00A468D7">
        <w:rPr>
          <w:rFonts w:ascii="Times New Roman" w:eastAsia="Calibri" w:hAnsi="Times New Roman" w:cs="Times New Roman"/>
          <w:kern w:val="0"/>
          <w:lang w:val="en-GB"/>
        </w:rPr>
        <w:t xml:space="preserve">obliged entity </w:t>
      </w:r>
      <w:r w:rsidRPr="00136E1E">
        <w:rPr>
          <w:rFonts w:ascii="Times New Roman" w:eastAsia="Calibri" w:hAnsi="Times New Roman" w:cs="Times New Roman"/>
          <w:kern w:val="0"/>
          <w:lang w:val="en-GB"/>
        </w:rPr>
        <w:t xml:space="preserve">classifies a </w:t>
      </w:r>
      <w:r w:rsidR="008F2780">
        <w:rPr>
          <w:rFonts w:ascii="Times New Roman" w:eastAsia="Calibri" w:hAnsi="Times New Roman" w:cs="Times New Roman"/>
          <w:kern w:val="0"/>
          <w:lang w:val="en-GB"/>
        </w:rPr>
        <w:t>client</w:t>
      </w:r>
      <w:r w:rsidRPr="00136E1E">
        <w:rPr>
          <w:rFonts w:ascii="Times New Roman" w:eastAsia="Calibri" w:hAnsi="Times New Roman" w:cs="Times New Roman"/>
          <w:kern w:val="0"/>
          <w:lang w:val="en-GB"/>
        </w:rPr>
        <w:t xml:space="preserve">, business relationship, service provided within its scope of activity or transaction into the category of low risk of </w:t>
      </w:r>
      <w:r w:rsidR="00052A45" w:rsidRPr="00136E1E">
        <w:rPr>
          <w:rFonts w:ascii="Times New Roman" w:eastAsia="Calibri" w:hAnsi="Times New Roman" w:cs="Times New Roman"/>
          <w:kern w:val="0"/>
          <w:lang w:val="en-GB"/>
        </w:rPr>
        <w:t>ML/TF</w:t>
      </w:r>
      <w:r w:rsidRPr="00136E1E">
        <w:rPr>
          <w:rFonts w:ascii="Times New Roman" w:eastAsia="Calibri" w:hAnsi="Times New Roman" w:cs="Times New Roman"/>
          <w:kern w:val="0"/>
          <w:lang w:val="en-GB"/>
        </w:rPr>
        <w:t>.</w:t>
      </w:r>
    </w:p>
    <w:p w14:paraId="6993AF39"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26E53B25" w14:textId="18F42748" w:rsidR="00E8009F" w:rsidRPr="00136E1E" w:rsidRDefault="00FB380F"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Furthermore, when it comes to adequate risk analysis, attention should be paid to Articles 34 and 35 of the law, which significantly affect risk analysis.</w:t>
      </w:r>
    </w:p>
    <w:p w14:paraId="7A2DC4D4" w14:textId="77777777" w:rsidR="0058577E" w:rsidRPr="00136E1E" w:rsidRDefault="0058577E" w:rsidP="00EC153A">
      <w:pPr>
        <w:spacing w:after="0" w:line="240" w:lineRule="auto"/>
        <w:jc w:val="both"/>
        <w:rPr>
          <w:rFonts w:ascii="Times New Roman" w:eastAsia="Calibri" w:hAnsi="Times New Roman" w:cs="Times New Roman"/>
          <w:b/>
          <w:bCs/>
          <w:kern w:val="0"/>
          <w:lang w:val="en-GB"/>
        </w:rPr>
      </w:pPr>
    </w:p>
    <w:p w14:paraId="5123049A" w14:textId="441851DF" w:rsidR="000951A9" w:rsidRPr="00136E1E" w:rsidRDefault="000951A9" w:rsidP="00EC153A">
      <w:pPr>
        <w:spacing w:after="0" w:line="240" w:lineRule="auto"/>
        <w:jc w:val="both"/>
        <w:rPr>
          <w:rFonts w:ascii="Times New Roman" w:eastAsia="Calibri" w:hAnsi="Times New Roman" w:cs="Times New Roman"/>
          <w:b/>
          <w:bCs/>
          <w:kern w:val="0"/>
          <w:lang w:val="en-GB"/>
        </w:rPr>
      </w:pPr>
      <w:r w:rsidRPr="00136E1E">
        <w:rPr>
          <w:rFonts w:ascii="Times New Roman" w:eastAsia="Calibri" w:hAnsi="Times New Roman" w:cs="Times New Roman"/>
          <w:b/>
          <w:bCs/>
          <w:kern w:val="0"/>
          <w:lang w:val="en-GB"/>
        </w:rPr>
        <w:t xml:space="preserve">Special forms of </w:t>
      </w:r>
      <w:r w:rsidR="008F2780">
        <w:rPr>
          <w:rFonts w:ascii="Times New Roman" w:eastAsia="Calibri" w:hAnsi="Times New Roman" w:cs="Times New Roman"/>
          <w:b/>
          <w:bCs/>
          <w:kern w:val="0"/>
          <w:lang w:val="en-GB"/>
        </w:rPr>
        <w:t>CDD</w:t>
      </w:r>
    </w:p>
    <w:p w14:paraId="76848530"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513F67B0" w14:textId="3FEE03EA" w:rsidR="00153520" w:rsidRPr="00136E1E" w:rsidRDefault="003C7A82"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Article 34 states that in addition to general </w:t>
      </w:r>
      <w:r w:rsidR="008F2780">
        <w:rPr>
          <w:rFonts w:ascii="Times New Roman" w:eastAsia="Calibri" w:hAnsi="Times New Roman" w:cs="Times New Roman"/>
          <w:kern w:val="0"/>
          <w:lang w:val="en-GB"/>
        </w:rPr>
        <w:t xml:space="preserve">CDD </w:t>
      </w:r>
      <w:r w:rsidRPr="00136E1E">
        <w:rPr>
          <w:rFonts w:ascii="Times New Roman" w:eastAsia="Calibri" w:hAnsi="Times New Roman" w:cs="Times New Roman"/>
          <w:kern w:val="0"/>
          <w:lang w:val="en-GB"/>
        </w:rPr>
        <w:t xml:space="preserve">carried out in accordance with the provisions of Article 7, paragraph 1 of this law, in cases prescribed by this law, special forms of </w:t>
      </w:r>
      <w:r w:rsidR="008F2780">
        <w:rPr>
          <w:rFonts w:ascii="Times New Roman" w:eastAsia="Calibri" w:hAnsi="Times New Roman" w:cs="Times New Roman"/>
          <w:kern w:val="0"/>
          <w:lang w:val="en-GB"/>
        </w:rPr>
        <w:t xml:space="preserve">CDD must </w:t>
      </w:r>
      <w:r w:rsidRPr="00136E1E">
        <w:rPr>
          <w:rFonts w:ascii="Times New Roman" w:eastAsia="Calibri" w:hAnsi="Times New Roman" w:cs="Times New Roman"/>
          <w:kern w:val="0"/>
          <w:lang w:val="en-GB"/>
        </w:rPr>
        <w:t>be undertaken, as follows:</w:t>
      </w:r>
    </w:p>
    <w:p w14:paraId="75EE969D" w14:textId="7E036237" w:rsidR="00E57F24" w:rsidRPr="00136E1E" w:rsidRDefault="00E57F24" w:rsidP="00EC153A">
      <w:pPr>
        <w:pStyle w:val="ListParagraph"/>
        <w:numPr>
          <w:ilvl w:val="0"/>
          <w:numId w:val="18"/>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enhanced</w:t>
      </w:r>
      <w:r w:rsidR="008F2780">
        <w:rPr>
          <w:rFonts w:ascii="Times New Roman" w:eastAsia="Calibri" w:hAnsi="Times New Roman" w:cs="Times New Roman"/>
          <w:kern w:val="0"/>
          <w:lang w:val="en-GB"/>
        </w:rPr>
        <w:t xml:space="preserve"> CDD</w:t>
      </w:r>
      <w:r w:rsidRPr="00136E1E">
        <w:rPr>
          <w:rFonts w:ascii="Times New Roman" w:eastAsia="Calibri" w:hAnsi="Times New Roman" w:cs="Times New Roman"/>
          <w:kern w:val="0"/>
          <w:lang w:val="en-GB"/>
        </w:rPr>
        <w:t>;</w:t>
      </w:r>
    </w:p>
    <w:p w14:paraId="2357E91D" w14:textId="2C0C12AD" w:rsidR="00E57F24" w:rsidRPr="00136E1E" w:rsidRDefault="00FA5761" w:rsidP="00EC153A">
      <w:pPr>
        <w:pStyle w:val="ListParagraph"/>
        <w:numPr>
          <w:ilvl w:val="0"/>
          <w:numId w:val="18"/>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simplified</w:t>
      </w:r>
      <w:r w:rsidR="008F2780">
        <w:rPr>
          <w:rFonts w:ascii="Times New Roman" w:eastAsia="Calibri" w:hAnsi="Times New Roman" w:cs="Times New Roman"/>
          <w:kern w:val="0"/>
          <w:lang w:val="en-GB"/>
        </w:rPr>
        <w:t xml:space="preserve"> CDD</w:t>
      </w:r>
      <w:r w:rsidRPr="00136E1E">
        <w:rPr>
          <w:rFonts w:ascii="Times New Roman" w:eastAsia="Calibri" w:hAnsi="Times New Roman" w:cs="Times New Roman"/>
          <w:kern w:val="0"/>
          <w:lang w:val="en-GB"/>
        </w:rPr>
        <w:t>.</w:t>
      </w:r>
    </w:p>
    <w:p w14:paraId="23994199"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4EA7EC1E" w14:textId="6CA608F4" w:rsidR="000246AE" w:rsidRPr="00136E1E" w:rsidRDefault="00BE68D7"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In the case of enhanced </w:t>
      </w:r>
      <w:r w:rsidR="008F2780">
        <w:rPr>
          <w:rFonts w:ascii="Times New Roman" w:eastAsia="Calibri" w:hAnsi="Times New Roman" w:cs="Times New Roman"/>
          <w:kern w:val="0"/>
          <w:lang w:val="en-GB"/>
        </w:rPr>
        <w:t xml:space="preserve">CDD </w:t>
      </w:r>
      <w:r w:rsidRPr="00136E1E">
        <w:rPr>
          <w:rFonts w:ascii="Times New Roman" w:eastAsia="Calibri" w:hAnsi="Times New Roman" w:cs="Times New Roman"/>
          <w:kern w:val="0"/>
          <w:lang w:val="en-GB"/>
        </w:rPr>
        <w:t xml:space="preserve">(Article 35 of the Law), in addition to the actions and measures referred to in Article 7, paragraph 1 of the Law, the last paragraph of the Article states that the </w:t>
      </w:r>
      <w:r w:rsidR="00A468D7">
        <w:rPr>
          <w:rFonts w:ascii="Times New Roman" w:eastAsia="Calibri" w:hAnsi="Times New Roman" w:cs="Times New Roman"/>
          <w:kern w:val="0"/>
          <w:lang w:val="en-GB"/>
        </w:rPr>
        <w:t xml:space="preserve">obliged entity </w:t>
      </w:r>
      <w:r w:rsidRPr="00136E1E">
        <w:rPr>
          <w:rFonts w:ascii="Times New Roman" w:eastAsia="Calibri" w:hAnsi="Times New Roman" w:cs="Times New Roman"/>
          <w:kern w:val="0"/>
          <w:lang w:val="en-GB"/>
        </w:rPr>
        <w:t xml:space="preserve">is obliged to carry out enhanced </w:t>
      </w:r>
      <w:r w:rsidR="008F2780">
        <w:rPr>
          <w:rFonts w:ascii="Times New Roman" w:eastAsia="Calibri" w:hAnsi="Times New Roman" w:cs="Times New Roman"/>
          <w:kern w:val="0"/>
          <w:lang w:val="en-GB"/>
        </w:rPr>
        <w:t xml:space="preserve">CDD </w:t>
      </w:r>
      <w:r w:rsidRPr="00136E1E">
        <w:rPr>
          <w:rFonts w:ascii="Times New Roman" w:eastAsia="Calibri" w:hAnsi="Times New Roman" w:cs="Times New Roman"/>
          <w:kern w:val="0"/>
          <w:lang w:val="en-GB"/>
        </w:rPr>
        <w:t xml:space="preserve">in cases where, in accordance with the provisions of Article 6 of this Law (risk analysis), it assesses that due to the nature of the business relationship, the form and manner of performing the transaction, the business profile of the customer, or other circumstances related to the customer, there is or could be a high level of </w:t>
      </w:r>
      <w:r w:rsidR="00052A45" w:rsidRPr="00136E1E">
        <w:rPr>
          <w:rFonts w:ascii="Times New Roman" w:eastAsia="Calibri" w:hAnsi="Times New Roman" w:cs="Times New Roman"/>
          <w:kern w:val="0"/>
          <w:lang w:val="en-GB"/>
        </w:rPr>
        <w:t>ML/TF</w:t>
      </w:r>
      <w:r w:rsidR="00D67E95">
        <w:rPr>
          <w:rFonts w:ascii="Times New Roman" w:eastAsia="Calibri" w:hAnsi="Times New Roman" w:cs="Times New Roman"/>
          <w:kern w:val="0"/>
          <w:lang w:val="en-GB"/>
        </w:rPr>
        <w:t xml:space="preserve"> risk</w:t>
      </w:r>
      <w:r w:rsidRPr="00136E1E">
        <w:rPr>
          <w:rFonts w:ascii="Times New Roman" w:eastAsia="Calibri" w:hAnsi="Times New Roman" w:cs="Times New Roman"/>
          <w:kern w:val="0"/>
          <w:lang w:val="en-GB"/>
        </w:rPr>
        <w:t xml:space="preserve">. The </w:t>
      </w:r>
      <w:r w:rsidR="00A468D7">
        <w:rPr>
          <w:rFonts w:ascii="Times New Roman" w:eastAsia="Calibri" w:hAnsi="Times New Roman" w:cs="Times New Roman"/>
          <w:kern w:val="0"/>
          <w:lang w:val="en-GB"/>
        </w:rPr>
        <w:t xml:space="preserve">obliged entity </w:t>
      </w:r>
      <w:r w:rsidRPr="00136E1E">
        <w:rPr>
          <w:rFonts w:ascii="Times New Roman" w:eastAsia="Calibri" w:hAnsi="Times New Roman" w:cs="Times New Roman"/>
          <w:kern w:val="0"/>
          <w:lang w:val="en-GB"/>
        </w:rPr>
        <w:t xml:space="preserve">is </w:t>
      </w:r>
      <w:r w:rsidR="00D67E95">
        <w:rPr>
          <w:rFonts w:ascii="Times New Roman" w:eastAsia="Calibri" w:hAnsi="Times New Roman" w:cs="Times New Roman"/>
          <w:kern w:val="0"/>
          <w:lang w:val="en-GB"/>
        </w:rPr>
        <w:t>required</w:t>
      </w:r>
      <w:r w:rsidRPr="00136E1E">
        <w:rPr>
          <w:rFonts w:ascii="Times New Roman" w:eastAsia="Calibri" w:hAnsi="Times New Roman" w:cs="Times New Roman"/>
          <w:kern w:val="0"/>
          <w:lang w:val="en-GB"/>
        </w:rPr>
        <w:t xml:space="preserve"> to specify in its internal act </w:t>
      </w:r>
      <w:r w:rsidR="00D67E95">
        <w:rPr>
          <w:rFonts w:ascii="Times New Roman" w:eastAsia="Calibri" w:hAnsi="Times New Roman" w:cs="Times New Roman"/>
          <w:kern w:val="0"/>
          <w:lang w:val="en-GB"/>
        </w:rPr>
        <w:t xml:space="preserve">(policies and procedures) the </w:t>
      </w:r>
      <w:r w:rsidRPr="00136E1E">
        <w:rPr>
          <w:rFonts w:ascii="Times New Roman" w:eastAsia="Calibri" w:hAnsi="Times New Roman" w:cs="Times New Roman"/>
          <w:kern w:val="0"/>
          <w:lang w:val="en-GB"/>
        </w:rPr>
        <w:t xml:space="preserve">enhanced </w:t>
      </w:r>
      <w:r w:rsidR="00D67E95">
        <w:rPr>
          <w:rFonts w:ascii="Times New Roman" w:eastAsia="Calibri" w:hAnsi="Times New Roman" w:cs="Times New Roman"/>
          <w:kern w:val="0"/>
          <w:lang w:val="en-GB"/>
        </w:rPr>
        <w:t xml:space="preserve">CDD </w:t>
      </w:r>
      <w:r w:rsidRPr="00136E1E">
        <w:rPr>
          <w:rFonts w:ascii="Times New Roman" w:eastAsia="Calibri" w:hAnsi="Times New Roman" w:cs="Times New Roman"/>
          <w:kern w:val="0"/>
          <w:lang w:val="en-GB"/>
        </w:rPr>
        <w:t>it will apply in each specific case</w:t>
      </w:r>
      <w:r w:rsidR="00D67E95">
        <w:rPr>
          <w:rFonts w:ascii="Times New Roman" w:eastAsia="Calibri" w:hAnsi="Times New Roman" w:cs="Times New Roman"/>
          <w:kern w:val="0"/>
          <w:lang w:val="en-GB"/>
        </w:rPr>
        <w:t xml:space="preserve"> and </w:t>
      </w:r>
      <w:r w:rsidR="00D67E95" w:rsidRPr="00136E1E">
        <w:rPr>
          <w:rFonts w:ascii="Times New Roman" w:eastAsia="Calibri" w:hAnsi="Times New Roman" w:cs="Times New Roman"/>
          <w:kern w:val="0"/>
          <w:lang w:val="en-GB"/>
        </w:rPr>
        <w:t>to what extent</w:t>
      </w:r>
      <w:r w:rsidRPr="00136E1E">
        <w:rPr>
          <w:rFonts w:ascii="Times New Roman" w:eastAsia="Calibri" w:hAnsi="Times New Roman" w:cs="Times New Roman"/>
          <w:kern w:val="0"/>
          <w:lang w:val="en-GB"/>
        </w:rPr>
        <w:t>.</w:t>
      </w:r>
    </w:p>
    <w:p w14:paraId="1727C897"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37E6EC24" w14:textId="70D9FBC3" w:rsidR="00FA5761" w:rsidRPr="00136E1E" w:rsidRDefault="00246CBC"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When it comes to simplified</w:t>
      </w:r>
      <w:r w:rsidR="00D67E95">
        <w:rPr>
          <w:rFonts w:ascii="Times New Roman" w:eastAsia="Calibri" w:hAnsi="Times New Roman" w:cs="Times New Roman"/>
          <w:kern w:val="0"/>
          <w:lang w:val="en-GB"/>
        </w:rPr>
        <w:t xml:space="preserve"> CDD</w:t>
      </w:r>
      <w:r w:rsidRPr="00136E1E">
        <w:rPr>
          <w:rFonts w:ascii="Times New Roman" w:eastAsia="Calibri" w:hAnsi="Times New Roman" w:cs="Times New Roman"/>
          <w:kern w:val="0"/>
          <w:lang w:val="en-GB"/>
        </w:rPr>
        <w:t xml:space="preserve"> in relation to Article 6 (risk analysis) and the general provisions in Article 42 of the Law, the </w:t>
      </w:r>
      <w:r w:rsidR="00A468D7">
        <w:rPr>
          <w:rFonts w:ascii="Times New Roman" w:eastAsia="Calibri" w:hAnsi="Times New Roman" w:cs="Times New Roman"/>
          <w:kern w:val="0"/>
          <w:lang w:val="en-GB"/>
        </w:rPr>
        <w:t xml:space="preserve">obliged entity </w:t>
      </w:r>
      <w:r w:rsidRPr="00136E1E">
        <w:rPr>
          <w:rFonts w:ascii="Times New Roman" w:eastAsia="Calibri" w:hAnsi="Times New Roman" w:cs="Times New Roman"/>
          <w:kern w:val="0"/>
          <w:lang w:val="en-GB"/>
        </w:rPr>
        <w:t xml:space="preserve">may apply them to a person who, based on Article 6, paragraph 5 of this Law, has been </w:t>
      </w:r>
      <w:r w:rsidR="00D67E95">
        <w:rPr>
          <w:rFonts w:ascii="Times New Roman" w:eastAsia="Calibri" w:hAnsi="Times New Roman" w:cs="Times New Roman"/>
          <w:kern w:val="0"/>
          <w:lang w:val="en-GB"/>
        </w:rPr>
        <w:t xml:space="preserve">found </w:t>
      </w:r>
      <w:r w:rsidRPr="00136E1E">
        <w:rPr>
          <w:rFonts w:ascii="Times New Roman" w:eastAsia="Calibri" w:hAnsi="Times New Roman" w:cs="Times New Roman"/>
          <w:kern w:val="0"/>
          <w:lang w:val="en-GB"/>
        </w:rPr>
        <w:t xml:space="preserve">to have a low level of </w:t>
      </w:r>
      <w:r w:rsidR="00D67E95">
        <w:rPr>
          <w:rFonts w:ascii="Times New Roman" w:eastAsia="Calibri" w:hAnsi="Times New Roman" w:cs="Times New Roman"/>
          <w:kern w:val="0"/>
          <w:lang w:val="en-GB"/>
        </w:rPr>
        <w:t xml:space="preserve">ML/TF </w:t>
      </w:r>
      <w:r w:rsidRPr="00136E1E">
        <w:rPr>
          <w:rFonts w:ascii="Times New Roman" w:eastAsia="Calibri" w:hAnsi="Times New Roman" w:cs="Times New Roman"/>
          <w:kern w:val="0"/>
          <w:lang w:val="en-GB"/>
        </w:rPr>
        <w:t xml:space="preserve">risk, and in accordance with Article 6 of the Law, if the </w:t>
      </w:r>
      <w:r w:rsidR="00A468D7">
        <w:rPr>
          <w:rFonts w:ascii="Times New Roman" w:eastAsia="Calibri" w:hAnsi="Times New Roman" w:cs="Times New Roman"/>
          <w:kern w:val="0"/>
          <w:lang w:val="en-GB"/>
        </w:rPr>
        <w:t xml:space="preserve">obliged entity </w:t>
      </w:r>
      <w:r w:rsidRPr="00136E1E">
        <w:rPr>
          <w:rFonts w:ascii="Times New Roman" w:eastAsia="Calibri" w:hAnsi="Times New Roman" w:cs="Times New Roman"/>
          <w:kern w:val="0"/>
          <w:lang w:val="en-GB"/>
        </w:rPr>
        <w:t xml:space="preserve">assesses that due to the nature of the business relationship, the form and manner of conducting the transaction, the business profile of the </w:t>
      </w:r>
      <w:r w:rsidR="00D67E95">
        <w:rPr>
          <w:rFonts w:ascii="Times New Roman" w:eastAsia="Calibri" w:hAnsi="Times New Roman" w:cs="Times New Roman"/>
          <w:kern w:val="0"/>
          <w:lang w:val="en-GB"/>
        </w:rPr>
        <w:t>client</w:t>
      </w:r>
      <w:r w:rsidRPr="00136E1E">
        <w:rPr>
          <w:rFonts w:ascii="Times New Roman" w:eastAsia="Calibri" w:hAnsi="Times New Roman" w:cs="Times New Roman"/>
          <w:kern w:val="0"/>
          <w:lang w:val="en-GB"/>
        </w:rPr>
        <w:t>, or other circumstances related to the</w:t>
      </w:r>
      <w:r w:rsidR="00D67E95">
        <w:rPr>
          <w:rFonts w:ascii="Times New Roman" w:eastAsia="Calibri" w:hAnsi="Times New Roman" w:cs="Times New Roman"/>
          <w:kern w:val="0"/>
          <w:lang w:val="en-GB"/>
        </w:rPr>
        <w:t xml:space="preserve"> client</w:t>
      </w:r>
      <w:r w:rsidRPr="00136E1E">
        <w:rPr>
          <w:rFonts w:ascii="Times New Roman" w:eastAsia="Calibri" w:hAnsi="Times New Roman" w:cs="Times New Roman"/>
          <w:kern w:val="0"/>
          <w:lang w:val="en-GB"/>
        </w:rPr>
        <w:t xml:space="preserve">, there is an insignificant or low level of </w:t>
      </w:r>
      <w:r w:rsidR="00D67E95">
        <w:rPr>
          <w:rFonts w:ascii="Times New Roman" w:eastAsia="Calibri" w:hAnsi="Times New Roman" w:cs="Times New Roman"/>
          <w:kern w:val="0"/>
          <w:lang w:val="en-GB"/>
        </w:rPr>
        <w:t xml:space="preserve">ML/TF </w:t>
      </w:r>
      <w:r w:rsidRPr="00136E1E">
        <w:rPr>
          <w:rFonts w:ascii="Times New Roman" w:eastAsia="Calibri" w:hAnsi="Times New Roman" w:cs="Times New Roman"/>
          <w:kern w:val="0"/>
          <w:lang w:val="en-GB"/>
        </w:rPr>
        <w:t>risk.</w:t>
      </w:r>
    </w:p>
    <w:p w14:paraId="2CCC6918" w14:textId="77777777" w:rsidR="0058577E" w:rsidRPr="00136E1E" w:rsidRDefault="0058577E" w:rsidP="00EC153A">
      <w:pPr>
        <w:spacing w:after="0" w:line="240" w:lineRule="auto"/>
        <w:jc w:val="both"/>
        <w:rPr>
          <w:rFonts w:ascii="Times New Roman" w:eastAsia="Calibri" w:hAnsi="Times New Roman" w:cs="Times New Roman"/>
          <w:b/>
          <w:bCs/>
          <w:kern w:val="0"/>
          <w:lang w:val="en-GB"/>
        </w:rPr>
      </w:pPr>
    </w:p>
    <w:p w14:paraId="2DDEBEA7" w14:textId="716E0A19" w:rsidR="00616E50" w:rsidRPr="00136E1E" w:rsidRDefault="00616E50" w:rsidP="00EC153A">
      <w:pPr>
        <w:spacing w:after="0" w:line="240" w:lineRule="auto"/>
        <w:jc w:val="both"/>
        <w:rPr>
          <w:rFonts w:ascii="Times New Roman" w:eastAsia="Calibri" w:hAnsi="Times New Roman" w:cs="Times New Roman"/>
          <w:b/>
          <w:bCs/>
          <w:kern w:val="0"/>
          <w:lang w:val="en-GB"/>
        </w:rPr>
      </w:pPr>
      <w:r w:rsidRPr="00136E1E">
        <w:rPr>
          <w:rFonts w:ascii="Times New Roman" w:eastAsia="Calibri" w:hAnsi="Times New Roman" w:cs="Times New Roman"/>
          <w:b/>
          <w:bCs/>
          <w:kern w:val="0"/>
          <w:lang w:val="en-GB"/>
        </w:rPr>
        <w:t xml:space="preserve">Adequate level of </w:t>
      </w:r>
      <w:r w:rsidR="00D67E95">
        <w:rPr>
          <w:rFonts w:ascii="Times New Roman" w:eastAsia="Calibri" w:hAnsi="Times New Roman" w:cs="Times New Roman"/>
          <w:b/>
          <w:bCs/>
          <w:kern w:val="0"/>
          <w:lang w:val="en-GB"/>
        </w:rPr>
        <w:t>client</w:t>
      </w:r>
      <w:r w:rsidRPr="00136E1E">
        <w:rPr>
          <w:rFonts w:ascii="Times New Roman" w:eastAsia="Calibri" w:hAnsi="Times New Roman" w:cs="Times New Roman"/>
          <w:b/>
          <w:bCs/>
          <w:kern w:val="0"/>
          <w:lang w:val="en-GB"/>
        </w:rPr>
        <w:t xml:space="preserve"> monitoring – frequency of </w:t>
      </w:r>
      <w:r w:rsidR="00D67E95">
        <w:rPr>
          <w:rFonts w:ascii="Times New Roman" w:eastAsia="Calibri" w:hAnsi="Times New Roman" w:cs="Times New Roman"/>
          <w:b/>
          <w:bCs/>
          <w:kern w:val="0"/>
          <w:lang w:val="en-GB"/>
        </w:rPr>
        <w:t xml:space="preserve">client </w:t>
      </w:r>
      <w:r w:rsidRPr="00136E1E">
        <w:rPr>
          <w:rFonts w:ascii="Times New Roman" w:eastAsia="Calibri" w:hAnsi="Times New Roman" w:cs="Times New Roman"/>
          <w:b/>
          <w:bCs/>
          <w:kern w:val="0"/>
          <w:lang w:val="en-GB"/>
        </w:rPr>
        <w:t>monitoring</w:t>
      </w:r>
    </w:p>
    <w:p w14:paraId="0372C208"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0FEDEBCB" w14:textId="31ADE8B0" w:rsidR="00E6045D" w:rsidRPr="00136E1E" w:rsidRDefault="000A789C"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In accordance with the risk analysis and knowledge</w:t>
      </w:r>
      <w:r w:rsidR="00D67E95">
        <w:rPr>
          <w:rFonts w:ascii="Times New Roman" w:eastAsia="Calibri" w:hAnsi="Times New Roman" w:cs="Times New Roman"/>
          <w:kern w:val="0"/>
          <w:lang w:val="en-GB"/>
        </w:rPr>
        <w:t xml:space="preserve"> of the client</w:t>
      </w:r>
      <w:r w:rsidRPr="00136E1E">
        <w:rPr>
          <w:rFonts w:ascii="Times New Roman" w:eastAsia="Calibri" w:hAnsi="Times New Roman" w:cs="Times New Roman"/>
          <w:kern w:val="0"/>
          <w:lang w:val="en-GB"/>
        </w:rPr>
        <w:t xml:space="preserve">, the </w:t>
      </w:r>
      <w:r w:rsidR="00D67E95">
        <w:rPr>
          <w:rFonts w:ascii="Times New Roman" w:eastAsia="Calibri" w:hAnsi="Times New Roman" w:cs="Times New Roman"/>
          <w:kern w:val="0"/>
          <w:lang w:val="en-GB"/>
        </w:rPr>
        <w:t xml:space="preserve">frequency </w:t>
      </w:r>
      <w:r w:rsidRPr="00136E1E">
        <w:rPr>
          <w:rFonts w:ascii="Times New Roman" w:eastAsia="Calibri" w:hAnsi="Times New Roman" w:cs="Times New Roman"/>
          <w:kern w:val="0"/>
          <w:lang w:val="en-GB"/>
        </w:rPr>
        <w:t xml:space="preserve">of updating customer monitoring in accordance with the guidelines for </w:t>
      </w:r>
      <w:r w:rsidR="00A468D7">
        <w:rPr>
          <w:rFonts w:ascii="Times New Roman" w:eastAsia="Calibri" w:hAnsi="Times New Roman" w:cs="Times New Roman"/>
          <w:kern w:val="0"/>
          <w:lang w:val="en-GB"/>
        </w:rPr>
        <w:t xml:space="preserve">obliged </w:t>
      </w:r>
      <w:proofErr w:type="gramStart"/>
      <w:r w:rsidR="00A468D7">
        <w:rPr>
          <w:rFonts w:ascii="Times New Roman" w:eastAsia="Calibri" w:hAnsi="Times New Roman" w:cs="Times New Roman"/>
          <w:kern w:val="0"/>
          <w:lang w:val="en-GB"/>
        </w:rPr>
        <w:t xml:space="preserve">entities </w:t>
      </w:r>
      <w:r w:rsidRPr="00136E1E">
        <w:rPr>
          <w:rFonts w:ascii="Times New Roman" w:eastAsia="Calibri" w:hAnsi="Times New Roman" w:cs="Times New Roman"/>
          <w:kern w:val="0"/>
          <w:lang w:val="en-GB"/>
        </w:rPr>
        <w:t xml:space="preserve"> is</w:t>
      </w:r>
      <w:proofErr w:type="gramEnd"/>
      <w:r w:rsidRPr="00136E1E">
        <w:rPr>
          <w:rFonts w:ascii="Times New Roman" w:eastAsia="Calibri" w:hAnsi="Times New Roman" w:cs="Times New Roman"/>
          <w:kern w:val="0"/>
          <w:lang w:val="en-GB"/>
        </w:rPr>
        <w:t xml:space="preserve"> at least:</w:t>
      </w:r>
    </w:p>
    <w:p w14:paraId="22BE5AF7" w14:textId="0EF101D6" w:rsidR="00B80921" w:rsidRPr="00136E1E" w:rsidRDefault="00F117C3" w:rsidP="00EC153A">
      <w:pPr>
        <w:pStyle w:val="ListParagraph"/>
        <w:numPr>
          <w:ilvl w:val="0"/>
          <w:numId w:val="19"/>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low level of </w:t>
      </w:r>
      <w:bookmarkStart w:id="16" w:name="_Hlk166797523"/>
      <w:r w:rsidRPr="00136E1E">
        <w:rPr>
          <w:rFonts w:ascii="Times New Roman" w:eastAsia="Calibri" w:hAnsi="Times New Roman" w:cs="Times New Roman"/>
          <w:kern w:val="0"/>
          <w:lang w:val="en-GB"/>
        </w:rPr>
        <w:t xml:space="preserve">terrorist financing risk </w:t>
      </w:r>
      <w:bookmarkEnd w:id="16"/>
      <w:r w:rsidR="00AC2250" w:rsidRPr="00136E1E">
        <w:rPr>
          <w:rFonts w:ascii="Times New Roman" w:eastAsia="Calibri" w:hAnsi="Times New Roman" w:cs="Times New Roman"/>
          <w:kern w:val="0"/>
          <w:lang w:val="en-GB"/>
        </w:rPr>
        <w:t>- once every two years;</w:t>
      </w:r>
    </w:p>
    <w:p w14:paraId="2AFB2146" w14:textId="1CD6B0E2" w:rsidR="00524566" w:rsidRPr="00136E1E" w:rsidRDefault="00524566" w:rsidP="00EC153A">
      <w:pPr>
        <w:pStyle w:val="ListParagraph"/>
        <w:numPr>
          <w:ilvl w:val="0"/>
          <w:numId w:val="19"/>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medium </w:t>
      </w:r>
      <w:bookmarkStart w:id="17" w:name="_Hlk166797574"/>
      <w:r w:rsidRPr="00136E1E">
        <w:rPr>
          <w:rFonts w:ascii="Times New Roman" w:eastAsia="Calibri" w:hAnsi="Times New Roman" w:cs="Times New Roman"/>
          <w:kern w:val="0"/>
          <w:lang w:val="en-GB"/>
        </w:rPr>
        <w:t xml:space="preserve">level of risk of terrorist financing </w:t>
      </w:r>
      <w:bookmarkEnd w:id="17"/>
      <w:r w:rsidR="00D07F90" w:rsidRPr="00136E1E">
        <w:rPr>
          <w:rFonts w:ascii="Times New Roman" w:eastAsia="Calibri" w:hAnsi="Times New Roman" w:cs="Times New Roman"/>
          <w:kern w:val="0"/>
          <w:lang w:val="en-GB"/>
        </w:rPr>
        <w:t>- once a year;</w:t>
      </w:r>
    </w:p>
    <w:p w14:paraId="345A1AB3" w14:textId="5B4D02D4" w:rsidR="00AC2250" w:rsidRPr="00136E1E" w:rsidRDefault="00AC2250" w:rsidP="00EC153A">
      <w:pPr>
        <w:pStyle w:val="ListParagraph"/>
        <w:numPr>
          <w:ilvl w:val="0"/>
          <w:numId w:val="19"/>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high level of risk of terrorist financing - twice a year;</w:t>
      </w:r>
    </w:p>
    <w:p w14:paraId="23280C67"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2B88F8AE" w14:textId="0CAF1B67" w:rsidR="00C76984" w:rsidRPr="00136E1E" w:rsidRDefault="00D07F90"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It is up to the </w:t>
      </w:r>
      <w:r w:rsidR="00A468D7">
        <w:rPr>
          <w:rFonts w:ascii="Times New Roman" w:eastAsia="Calibri" w:hAnsi="Times New Roman" w:cs="Times New Roman"/>
          <w:kern w:val="0"/>
          <w:lang w:val="en-GB"/>
        </w:rPr>
        <w:t xml:space="preserve">obliged entity </w:t>
      </w:r>
      <w:r w:rsidRPr="00136E1E">
        <w:rPr>
          <w:rFonts w:ascii="Times New Roman" w:eastAsia="Calibri" w:hAnsi="Times New Roman" w:cs="Times New Roman"/>
          <w:kern w:val="0"/>
          <w:lang w:val="en-GB"/>
        </w:rPr>
        <w:t xml:space="preserve">to realistically assess the adequacy of up-to-date monitoring of the customer given the newly emerging circumstances of business cooperation with the customer, so for a high level of risk, more frequent updating of the customer monitoring is possible (quarterly, monthly) depending on the emerging circumstances and threats to possible </w:t>
      </w:r>
      <w:r w:rsidR="006F35EC">
        <w:rPr>
          <w:rFonts w:ascii="Times New Roman" w:eastAsia="Calibri" w:hAnsi="Times New Roman" w:cs="Times New Roman"/>
          <w:kern w:val="0"/>
          <w:lang w:val="en-GB"/>
        </w:rPr>
        <w:t>TF</w:t>
      </w:r>
      <w:r w:rsidRPr="00136E1E">
        <w:rPr>
          <w:rFonts w:ascii="Times New Roman" w:eastAsia="Calibri" w:hAnsi="Times New Roman" w:cs="Times New Roman"/>
          <w:kern w:val="0"/>
          <w:lang w:val="en-GB"/>
        </w:rPr>
        <w:t>.</w:t>
      </w:r>
    </w:p>
    <w:p w14:paraId="2CB99895"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301B74F8" w14:textId="47F5E081" w:rsidR="00E65693" w:rsidRPr="00136E1E" w:rsidRDefault="002630AD"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It is useful </w:t>
      </w:r>
      <w:r w:rsidR="00444647">
        <w:rPr>
          <w:rFonts w:ascii="Times New Roman" w:eastAsia="Calibri" w:hAnsi="Times New Roman" w:cs="Times New Roman"/>
          <w:kern w:val="0"/>
          <w:lang w:val="en-GB"/>
        </w:rPr>
        <w:t xml:space="preserve">to know </w:t>
      </w:r>
      <w:r w:rsidRPr="00136E1E">
        <w:rPr>
          <w:rFonts w:ascii="Times New Roman" w:eastAsia="Calibri" w:hAnsi="Times New Roman" w:cs="Times New Roman"/>
          <w:kern w:val="0"/>
          <w:lang w:val="en-GB"/>
        </w:rPr>
        <w:t xml:space="preserve">that the </w:t>
      </w:r>
      <w:r w:rsidR="00444647">
        <w:rPr>
          <w:rFonts w:ascii="Times New Roman" w:eastAsia="Calibri" w:hAnsi="Times New Roman" w:cs="Times New Roman"/>
          <w:kern w:val="0"/>
          <w:lang w:val="en-GB"/>
        </w:rPr>
        <w:t xml:space="preserve">NRA </w:t>
      </w:r>
      <w:r w:rsidRPr="00136E1E">
        <w:rPr>
          <w:rFonts w:ascii="Times New Roman" w:eastAsia="Calibri" w:hAnsi="Times New Roman" w:cs="Times New Roman"/>
          <w:kern w:val="0"/>
          <w:lang w:val="en-GB"/>
        </w:rPr>
        <w:t xml:space="preserve">indicated that </w:t>
      </w:r>
      <w:r w:rsidR="00A468D7">
        <w:rPr>
          <w:rFonts w:ascii="Times New Roman" w:eastAsia="Calibri" w:hAnsi="Times New Roman" w:cs="Times New Roman"/>
          <w:kern w:val="0"/>
          <w:lang w:val="en-GB"/>
        </w:rPr>
        <w:t xml:space="preserve">obliged </w:t>
      </w:r>
      <w:proofErr w:type="gramStart"/>
      <w:r w:rsidR="00A468D7">
        <w:rPr>
          <w:rFonts w:ascii="Times New Roman" w:eastAsia="Calibri" w:hAnsi="Times New Roman" w:cs="Times New Roman"/>
          <w:kern w:val="0"/>
          <w:lang w:val="en-GB"/>
        </w:rPr>
        <w:t xml:space="preserve">entities </w:t>
      </w:r>
      <w:r w:rsidR="00444647">
        <w:rPr>
          <w:rFonts w:ascii="Times New Roman" w:eastAsia="Calibri" w:hAnsi="Times New Roman" w:cs="Times New Roman"/>
          <w:kern w:val="0"/>
          <w:lang w:val="en-GB"/>
        </w:rPr>
        <w:t>’</w:t>
      </w:r>
      <w:proofErr w:type="gramEnd"/>
      <w:r w:rsidRPr="00136E1E">
        <w:rPr>
          <w:rFonts w:ascii="Times New Roman" w:eastAsia="Calibri" w:hAnsi="Times New Roman" w:cs="Times New Roman"/>
          <w:kern w:val="0"/>
          <w:lang w:val="en-GB"/>
        </w:rPr>
        <w:t xml:space="preserve"> knowledge must be improved and that the private sector must keep up with the </w:t>
      </w:r>
      <w:r w:rsidR="00444647">
        <w:rPr>
          <w:rFonts w:ascii="Times New Roman" w:eastAsia="Calibri" w:hAnsi="Times New Roman" w:cs="Times New Roman"/>
          <w:kern w:val="0"/>
          <w:lang w:val="en-GB"/>
        </w:rPr>
        <w:t xml:space="preserve">developments </w:t>
      </w:r>
      <w:r w:rsidRPr="00136E1E">
        <w:rPr>
          <w:rFonts w:ascii="Times New Roman" w:eastAsia="Calibri" w:hAnsi="Times New Roman" w:cs="Times New Roman"/>
          <w:kern w:val="0"/>
          <w:lang w:val="en-GB"/>
        </w:rPr>
        <w:t>and constantly improve its knowledge when it comes to</w:t>
      </w:r>
      <w:r w:rsidR="00444647">
        <w:rPr>
          <w:rFonts w:ascii="Times New Roman" w:eastAsia="Calibri" w:hAnsi="Times New Roman" w:cs="Times New Roman"/>
          <w:kern w:val="0"/>
          <w:lang w:val="en-GB"/>
        </w:rPr>
        <w:t xml:space="preserve"> TF</w:t>
      </w:r>
      <w:r w:rsidRPr="00136E1E">
        <w:rPr>
          <w:rFonts w:ascii="Times New Roman" w:eastAsia="Calibri" w:hAnsi="Times New Roman" w:cs="Times New Roman"/>
          <w:kern w:val="0"/>
          <w:lang w:val="en-GB"/>
        </w:rPr>
        <w:t>.</w:t>
      </w:r>
    </w:p>
    <w:p w14:paraId="43FFB87E" w14:textId="77777777" w:rsidR="0058577E" w:rsidRPr="00136E1E" w:rsidRDefault="0058577E" w:rsidP="00EC153A">
      <w:pPr>
        <w:spacing w:after="0" w:line="240" w:lineRule="auto"/>
        <w:rPr>
          <w:rFonts w:ascii="Times New Roman" w:eastAsiaTheme="majorEastAsia" w:hAnsi="Times New Roman" w:cs="Times New Roman"/>
          <w:color w:val="0F4761" w:themeColor="accent1" w:themeShade="BF"/>
          <w:sz w:val="32"/>
          <w:szCs w:val="32"/>
          <w:lang w:val="en-GB"/>
        </w:rPr>
      </w:pPr>
      <w:r w:rsidRPr="00136E1E">
        <w:rPr>
          <w:rFonts w:ascii="Times New Roman" w:hAnsi="Times New Roman" w:cs="Times New Roman"/>
          <w:sz w:val="32"/>
          <w:szCs w:val="32"/>
          <w:lang w:val="en-GB"/>
        </w:rPr>
        <w:br w:type="page"/>
      </w:r>
    </w:p>
    <w:p w14:paraId="759CC4C4" w14:textId="77777777" w:rsidR="006F35EC" w:rsidRDefault="006F35EC" w:rsidP="00EC153A">
      <w:pPr>
        <w:pStyle w:val="Heading1"/>
        <w:spacing w:before="0" w:after="0" w:line="240" w:lineRule="auto"/>
        <w:jc w:val="both"/>
        <w:rPr>
          <w:rFonts w:ascii="Times New Roman" w:hAnsi="Times New Roman" w:cs="Times New Roman"/>
          <w:sz w:val="32"/>
          <w:szCs w:val="32"/>
          <w:lang w:val="en-GB"/>
        </w:rPr>
      </w:pPr>
    </w:p>
    <w:p w14:paraId="77CF1947" w14:textId="58093E02" w:rsidR="000E07DA" w:rsidRPr="00136E1E" w:rsidRDefault="000E07DA" w:rsidP="00EC153A">
      <w:pPr>
        <w:pStyle w:val="Heading1"/>
        <w:spacing w:before="0" w:after="0" w:line="240" w:lineRule="auto"/>
        <w:jc w:val="both"/>
        <w:rPr>
          <w:rFonts w:ascii="Times New Roman" w:hAnsi="Times New Roman" w:cs="Times New Roman"/>
          <w:sz w:val="32"/>
          <w:szCs w:val="32"/>
          <w:lang w:val="en-GB"/>
        </w:rPr>
      </w:pPr>
      <w:bookmarkStart w:id="18" w:name="_Toc188604988"/>
      <w:r w:rsidRPr="00136E1E">
        <w:rPr>
          <w:rFonts w:ascii="Times New Roman" w:hAnsi="Times New Roman" w:cs="Times New Roman"/>
          <w:sz w:val="32"/>
          <w:szCs w:val="32"/>
          <w:lang w:val="en-GB"/>
        </w:rPr>
        <w:t>INDICATORS FOR IDENTIFYING TERRORIST FINANCING</w:t>
      </w:r>
      <w:bookmarkEnd w:id="18"/>
    </w:p>
    <w:p w14:paraId="6F1F94DC" w14:textId="46B32CDB" w:rsidR="000E07DA" w:rsidRPr="00136E1E" w:rsidRDefault="00413934" w:rsidP="00EC153A">
      <w:pPr>
        <w:spacing w:after="0" w:line="240" w:lineRule="auto"/>
        <w:jc w:val="both"/>
        <w:rPr>
          <w:rFonts w:ascii="Times New Roman" w:eastAsia="Calibri" w:hAnsi="Times New Roman" w:cs="Times New Roman"/>
          <w:b/>
          <w:bCs/>
          <w:kern w:val="0"/>
          <w:lang w:val="en-GB"/>
        </w:rPr>
      </w:pPr>
      <w:r w:rsidRPr="00136E1E">
        <w:rPr>
          <w:rFonts w:ascii="Times New Roman" w:eastAsia="Calibri" w:hAnsi="Times New Roman" w:cs="Times New Roman"/>
          <w:b/>
          <w:bCs/>
          <w:kern w:val="0"/>
          <w:lang w:val="en-GB"/>
        </w:rPr>
        <w:t xml:space="preserve"> </w:t>
      </w:r>
    </w:p>
    <w:p w14:paraId="1EBC1A7A" w14:textId="76854B4D" w:rsidR="00282D4C" w:rsidRPr="00136E1E" w:rsidRDefault="00282D4C"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w:t>
      </w:r>
      <w:r w:rsidR="00A468D7">
        <w:rPr>
          <w:rFonts w:ascii="Times New Roman" w:hAnsi="Times New Roman" w:cs="Times New Roman"/>
          <w:color w:val="000000"/>
          <w:kern w:val="0"/>
          <w:lang w:val="en-GB"/>
        </w:rPr>
        <w:t xml:space="preserve">obliged entity </w:t>
      </w:r>
      <w:r w:rsidR="006F35EC">
        <w:rPr>
          <w:rFonts w:ascii="Times New Roman" w:hAnsi="Times New Roman" w:cs="Times New Roman"/>
          <w:color w:val="000000"/>
          <w:kern w:val="0"/>
          <w:lang w:val="en-GB"/>
        </w:rPr>
        <w:t>must</w:t>
      </w:r>
      <w:r w:rsidRPr="00136E1E">
        <w:rPr>
          <w:rFonts w:ascii="Times New Roman" w:hAnsi="Times New Roman" w:cs="Times New Roman"/>
          <w:color w:val="000000"/>
          <w:kern w:val="0"/>
          <w:lang w:val="en-GB"/>
        </w:rPr>
        <w:t xml:space="preserve"> prepare a list of indicators for identifying persons and transactions for which there are grounds for suspicion that they are</w:t>
      </w:r>
      <w:r w:rsidR="006F35EC">
        <w:rPr>
          <w:rFonts w:ascii="Times New Roman" w:hAnsi="Times New Roman" w:cs="Times New Roman"/>
          <w:color w:val="000000"/>
          <w:kern w:val="0"/>
          <w:lang w:val="en-GB"/>
        </w:rPr>
        <w:t xml:space="preserve"> TF</w:t>
      </w:r>
      <w:r w:rsidRPr="00136E1E">
        <w:rPr>
          <w:rFonts w:ascii="Times New Roman" w:hAnsi="Times New Roman" w:cs="Times New Roman"/>
          <w:color w:val="000000"/>
          <w:kern w:val="0"/>
          <w:lang w:val="en-GB"/>
        </w:rPr>
        <w:t xml:space="preserve">. When preparing the list of indicators, the </w:t>
      </w:r>
      <w:r w:rsidR="00A468D7">
        <w:rPr>
          <w:rFonts w:ascii="Times New Roman" w:hAnsi="Times New Roman" w:cs="Times New Roman"/>
          <w:color w:val="000000"/>
          <w:kern w:val="0"/>
          <w:lang w:val="en-GB"/>
        </w:rPr>
        <w:t xml:space="preserve">obliged entity </w:t>
      </w:r>
      <w:r w:rsidRPr="00136E1E">
        <w:rPr>
          <w:rFonts w:ascii="Times New Roman" w:hAnsi="Times New Roman" w:cs="Times New Roman"/>
          <w:color w:val="000000"/>
          <w:kern w:val="0"/>
          <w:lang w:val="en-GB"/>
        </w:rPr>
        <w:t xml:space="preserve">is also </w:t>
      </w:r>
      <w:r w:rsidR="006F35EC">
        <w:rPr>
          <w:rFonts w:ascii="Times New Roman" w:hAnsi="Times New Roman" w:cs="Times New Roman"/>
          <w:color w:val="000000"/>
          <w:kern w:val="0"/>
          <w:lang w:val="en-GB"/>
        </w:rPr>
        <w:t xml:space="preserve">required </w:t>
      </w:r>
      <w:r w:rsidRPr="00136E1E">
        <w:rPr>
          <w:rFonts w:ascii="Times New Roman" w:hAnsi="Times New Roman" w:cs="Times New Roman"/>
          <w:color w:val="000000"/>
          <w:kern w:val="0"/>
          <w:lang w:val="en-GB"/>
        </w:rPr>
        <w:t xml:space="preserve">to include indicators prepared by the competent authority, which are published on </w:t>
      </w:r>
      <w:r w:rsidR="0068764C" w:rsidRPr="00136E1E">
        <w:rPr>
          <w:rFonts w:ascii="Times New Roman" w:hAnsi="Times New Roman" w:cs="Times New Roman"/>
          <w:color w:val="000000"/>
          <w:kern w:val="0"/>
          <w:lang w:val="en-GB"/>
        </w:rPr>
        <w:t xml:space="preserve">the </w:t>
      </w:r>
      <w:r w:rsidR="006F35EC">
        <w:rPr>
          <w:rFonts w:ascii="Times New Roman" w:hAnsi="Times New Roman" w:cs="Times New Roman"/>
          <w:color w:val="000000"/>
          <w:kern w:val="0"/>
          <w:lang w:val="en-GB"/>
        </w:rPr>
        <w:t xml:space="preserve">APML </w:t>
      </w:r>
      <w:r w:rsidR="0068764C" w:rsidRPr="00136E1E">
        <w:rPr>
          <w:rFonts w:ascii="Times New Roman" w:hAnsi="Times New Roman" w:cs="Times New Roman"/>
          <w:color w:val="000000"/>
          <w:kern w:val="0"/>
          <w:lang w:val="en-GB"/>
        </w:rPr>
        <w:t>website</w:t>
      </w:r>
      <w:r w:rsidRPr="00136E1E">
        <w:rPr>
          <w:rFonts w:ascii="Times New Roman" w:hAnsi="Times New Roman" w:cs="Times New Roman"/>
          <w:color w:val="000000"/>
          <w:kern w:val="0"/>
          <w:lang w:val="en-GB"/>
        </w:rPr>
        <w:t>.</w:t>
      </w:r>
    </w:p>
    <w:p w14:paraId="5A78271E" w14:textId="77777777" w:rsidR="00C269AD" w:rsidRPr="00136E1E" w:rsidRDefault="00C269AD"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72D78DD4" w14:textId="01CBA8C2" w:rsidR="00C76984" w:rsidRPr="00136E1E" w:rsidRDefault="00282D4C" w:rsidP="00EC153A">
      <w:pPr>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w:t>
      </w:r>
      <w:r w:rsidR="00A468D7">
        <w:rPr>
          <w:rFonts w:ascii="Times New Roman" w:hAnsi="Times New Roman" w:cs="Times New Roman"/>
          <w:color w:val="000000"/>
          <w:kern w:val="0"/>
          <w:lang w:val="en-GB"/>
        </w:rPr>
        <w:t xml:space="preserve">obliged entity </w:t>
      </w:r>
      <w:r w:rsidR="006F35EC">
        <w:rPr>
          <w:rFonts w:ascii="Times New Roman" w:hAnsi="Times New Roman" w:cs="Times New Roman"/>
          <w:color w:val="000000"/>
          <w:kern w:val="0"/>
          <w:lang w:val="en-GB"/>
        </w:rPr>
        <w:t xml:space="preserve">is required </w:t>
      </w:r>
      <w:r w:rsidRPr="00136E1E">
        <w:rPr>
          <w:rFonts w:ascii="Times New Roman" w:hAnsi="Times New Roman" w:cs="Times New Roman"/>
          <w:color w:val="000000"/>
          <w:kern w:val="0"/>
          <w:lang w:val="en-GB"/>
        </w:rPr>
        <w:t xml:space="preserve">to apply the list of indicators and take other circumstances into account when determining the grounds for </w:t>
      </w:r>
      <w:r w:rsidR="006F35EC">
        <w:rPr>
          <w:rFonts w:ascii="Times New Roman" w:hAnsi="Times New Roman" w:cs="Times New Roman"/>
          <w:color w:val="000000"/>
          <w:kern w:val="0"/>
          <w:lang w:val="en-GB"/>
        </w:rPr>
        <w:t xml:space="preserve">TF </w:t>
      </w:r>
      <w:r w:rsidRPr="00136E1E">
        <w:rPr>
          <w:rFonts w:ascii="Times New Roman" w:hAnsi="Times New Roman" w:cs="Times New Roman"/>
          <w:color w:val="000000"/>
          <w:kern w:val="0"/>
          <w:lang w:val="en-GB"/>
        </w:rPr>
        <w:t xml:space="preserve">suspicion. It is particularly important that all employees </w:t>
      </w:r>
      <w:r w:rsidR="006F35EC">
        <w:rPr>
          <w:rFonts w:ascii="Times New Roman" w:hAnsi="Times New Roman" w:cs="Times New Roman"/>
          <w:color w:val="000000"/>
          <w:kern w:val="0"/>
          <w:lang w:val="en-GB"/>
        </w:rPr>
        <w:t xml:space="preserve">be </w:t>
      </w:r>
      <w:r w:rsidRPr="00136E1E">
        <w:rPr>
          <w:rFonts w:ascii="Times New Roman" w:hAnsi="Times New Roman" w:cs="Times New Roman"/>
          <w:color w:val="000000"/>
          <w:kern w:val="0"/>
          <w:lang w:val="en-GB"/>
        </w:rPr>
        <w:t xml:space="preserve">familiar with the indicators and apply them when </w:t>
      </w:r>
      <w:r w:rsidR="006F35EC">
        <w:rPr>
          <w:rFonts w:ascii="Times New Roman" w:hAnsi="Times New Roman" w:cs="Times New Roman"/>
          <w:color w:val="000000"/>
          <w:kern w:val="0"/>
          <w:lang w:val="en-GB"/>
        </w:rPr>
        <w:t xml:space="preserve">facilitating </w:t>
      </w:r>
      <w:r w:rsidRPr="00136E1E">
        <w:rPr>
          <w:rFonts w:ascii="Times New Roman" w:hAnsi="Times New Roman" w:cs="Times New Roman"/>
          <w:color w:val="000000"/>
          <w:kern w:val="0"/>
          <w:lang w:val="en-GB"/>
        </w:rPr>
        <w:t xml:space="preserve">transactions, i.e. before their execution, in accordance with the Law </w:t>
      </w:r>
      <w:r w:rsidR="000D303F" w:rsidRPr="00136E1E">
        <w:rPr>
          <w:rFonts w:ascii="Times New Roman" w:hAnsi="Times New Roman" w:cs="Times New Roman"/>
          <w:color w:val="000000"/>
          <w:kern w:val="0"/>
          <w:lang w:val="en-GB"/>
        </w:rPr>
        <w:t>and guidelines.</w:t>
      </w:r>
    </w:p>
    <w:p w14:paraId="4CF35C38" w14:textId="77777777" w:rsidR="0058577E" w:rsidRPr="00136E1E" w:rsidRDefault="0058577E" w:rsidP="00EC153A">
      <w:pPr>
        <w:spacing w:after="0" w:line="240" w:lineRule="auto"/>
        <w:jc w:val="both"/>
        <w:rPr>
          <w:rFonts w:ascii="Times New Roman" w:hAnsi="Times New Roman" w:cs="Times New Roman"/>
          <w:color w:val="000000"/>
          <w:kern w:val="0"/>
          <w:lang w:val="en-GB"/>
        </w:rPr>
      </w:pPr>
    </w:p>
    <w:p w14:paraId="276D6B7D" w14:textId="45AAFC6C" w:rsidR="004441DD" w:rsidRPr="00136E1E" w:rsidRDefault="007B49C5" w:rsidP="00EC153A">
      <w:pPr>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w:t>
      </w:r>
      <w:r w:rsidR="006F35EC">
        <w:rPr>
          <w:rFonts w:ascii="Times New Roman" w:hAnsi="Times New Roman" w:cs="Times New Roman"/>
          <w:color w:val="000000"/>
          <w:kern w:val="0"/>
          <w:lang w:val="en-GB"/>
        </w:rPr>
        <w:t>APML</w:t>
      </w:r>
      <w:r w:rsidRPr="00136E1E">
        <w:rPr>
          <w:rFonts w:ascii="Times New Roman" w:hAnsi="Times New Roman" w:cs="Times New Roman"/>
          <w:color w:val="000000"/>
          <w:kern w:val="0"/>
          <w:lang w:val="en-GB"/>
        </w:rPr>
        <w:t xml:space="preserve"> publishes a list of indicators for identifying suspicious activities related to the financing of terrorism (see the </w:t>
      </w:r>
      <w:r w:rsidR="006F35EC">
        <w:rPr>
          <w:rFonts w:ascii="Times New Roman" w:hAnsi="Times New Roman" w:cs="Times New Roman"/>
          <w:color w:val="000000"/>
          <w:kern w:val="0"/>
          <w:lang w:val="en-GB"/>
        </w:rPr>
        <w:t>APML</w:t>
      </w:r>
      <w:r w:rsidR="006F35EC"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website). The list of indicators may be subject to periodic changes and amendments, so it is necessary to regularly monitor the information published on the </w:t>
      </w:r>
      <w:r w:rsidR="007B1E78">
        <w:rPr>
          <w:rFonts w:ascii="Times New Roman" w:hAnsi="Times New Roman" w:cs="Times New Roman"/>
          <w:color w:val="000000"/>
          <w:kern w:val="0"/>
          <w:lang w:val="en-GB"/>
        </w:rPr>
        <w:t>APML</w:t>
      </w:r>
      <w:r w:rsidRPr="00136E1E">
        <w:rPr>
          <w:rFonts w:ascii="Times New Roman" w:hAnsi="Times New Roman" w:cs="Times New Roman"/>
          <w:color w:val="000000"/>
          <w:kern w:val="0"/>
          <w:lang w:val="en-GB"/>
        </w:rPr>
        <w:t xml:space="preserve">'s website and to </w:t>
      </w:r>
      <w:r w:rsidR="00BD76E5">
        <w:rPr>
          <w:rFonts w:ascii="Times New Roman" w:hAnsi="Times New Roman" w:cs="Times New Roman"/>
          <w:color w:val="000000"/>
          <w:kern w:val="0"/>
          <w:lang w:val="en-GB"/>
        </w:rPr>
        <w:t>change</w:t>
      </w:r>
      <w:r w:rsidRPr="00136E1E">
        <w:rPr>
          <w:rFonts w:ascii="Times New Roman" w:hAnsi="Times New Roman" w:cs="Times New Roman"/>
          <w:color w:val="000000"/>
          <w:kern w:val="0"/>
          <w:lang w:val="en-GB"/>
        </w:rPr>
        <w:t xml:space="preserve"> and</w:t>
      </w:r>
      <w:r w:rsidR="00BD76E5">
        <w:rPr>
          <w:rFonts w:ascii="Times New Roman" w:hAnsi="Times New Roman" w:cs="Times New Roman"/>
          <w:color w:val="000000"/>
          <w:kern w:val="0"/>
          <w:lang w:val="en-GB"/>
        </w:rPr>
        <w:t>/or</w:t>
      </w:r>
      <w:r w:rsidRPr="00136E1E">
        <w:rPr>
          <w:rFonts w:ascii="Times New Roman" w:hAnsi="Times New Roman" w:cs="Times New Roman"/>
          <w:color w:val="000000"/>
          <w:kern w:val="0"/>
          <w:lang w:val="en-GB"/>
        </w:rPr>
        <w:t xml:space="preserve"> supplement the internal documents of the </w:t>
      </w:r>
      <w:r w:rsidR="00A468D7">
        <w:rPr>
          <w:rFonts w:ascii="Times New Roman" w:hAnsi="Times New Roman" w:cs="Times New Roman"/>
          <w:color w:val="000000"/>
          <w:kern w:val="0"/>
          <w:lang w:val="en-GB"/>
        </w:rPr>
        <w:t xml:space="preserve">obliged entity </w:t>
      </w:r>
      <w:r w:rsidRPr="00136E1E">
        <w:rPr>
          <w:rFonts w:ascii="Times New Roman" w:hAnsi="Times New Roman" w:cs="Times New Roman"/>
          <w:color w:val="000000"/>
          <w:kern w:val="0"/>
          <w:lang w:val="en-GB"/>
        </w:rPr>
        <w:t>accordingly.</w:t>
      </w:r>
    </w:p>
    <w:p w14:paraId="1BD002F5" w14:textId="77777777" w:rsidR="0058577E" w:rsidRPr="00136E1E" w:rsidRDefault="0058577E" w:rsidP="00EC153A">
      <w:pPr>
        <w:spacing w:after="0" w:line="240" w:lineRule="auto"/>
        <w:jc w:val="both"/>
        <w:rPr>
          <w:rFonts w:ascii="Times New Roman" w:hAnsi="Times New Roman" w:cs="Times New Roman"/>
          <w:color w:val="000000"/>
          <w:kern w:val="0"/>
          <w:lang w:val="en-GB"/>
        </w:rPr>
      </w:pPr>
    </w:p>
    <w:p w14:paraId="6CB15CE4" w14:textId="37C205A0" w:rsidR="007A113E" w:rsidRPr="00136E1E" w:rsidRDefault="007A113E" w:rsidP="00EC153A">
      <w:pPr>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When preparing the list, the </w:t>
      </w:r>
      <w:r w:rsidR="00A468D7">
        <w:rPr>
          <w:rFonts w:ascii="Times New Roman" w:hAnsi="Times New Roman" w:cs="Times New Roman"/>
          <w:color w:val="000000"/>
          <w:kern w:val="0"/>
          <w:lang w:val="en-GB"/>
        </w:rPr>
        <w:t xml:space="preserve">obliged entity </w:t>
      </w:r>
      <w:r w:rsidRPr="00136E1E">
        <w:rPr>
          <w:rFonts w:ascii="Times New Roman" w:hAnsi="Times New Roman" w:cs="Times New Roman"/>
          <w:color w:val="000000"/>
          <w:kern w:val="0"/>
          <w:lang w:val="en-GB"/>
        </w:rPr>
        <w:t xml:space="preserve">takes into account the complexity and scope of transactions, the unusual manner of </w:t>
      </w:r>
      <w:r w:rsidR="00BD76E5">
        <w:rPr>
          <w:rFonts w:ascii="Times New Roman" w:hAnsi="Times New Roman" w:cs="Times New Roman"/>
          <w:color w:val="000000"/>
          <w:kern w:val="0"/>
          <w:lang w:val="en-GB"/>
        </w:rPr>
        <w:t xml:space="preserve">their </w:t>
      </w:r>
      <w:r w:rsidRPr="00136E1E">
        <w:rPr>
          <w:rFonts w:ascii="Times New Roman" w:hAnsi="Times New Roman" w:cs="Times New Roman"/>
          <w:color w:val="000000"/>
          <w:kern w:val="0"/>
          <w:lang w:val="en-GB"/>
        </w:rPr>
        <w:t xml:space="preserve">execution, the value or </w:t>
      </w:r>
      <w:r w:rsidR="00BD76E5">
        <w:rPr>
          <w:rFonts w:ascii="Times New Roman" w:hAnsi="Times New Roman" w:cs="Times New Roman"/>
          <w:color w:val="000000"/>
          <w:kern w:val="0"/>
          <w:lang w:val="en-GB"/>
        </w:rPr>
        <w:t xml:space="preserve">links </w:t>
      </w:r>
      <w:r w:rsidRPr="00136E1E">
        <w:rPr>
          <w:rFonts w:ascii="Times New Roman" w:hAnsi="Times New Roman" w:cs="Times New Roman"/>
          <w:color w:val="000000"/>
          <w:kern w:val="0"/>
          <w:lang w:val="en-GB"/>
        </w:rPr>
        <w:t xml:space="preserve">of transactions that do not have an economically or legally justified purpose, i.e. </w:t>
      </w:r>
      <w:r w:rsidR="00BD76E5">
        <w:rPr>
          <w:rFonts w:ascii="Times New Roman" w:hAnsi="Times New Roman" w:cs="Times New Roman"/>
          <w:color w:val="000000"/>
          <w:kern w:val="0"/>
          <w:lang w:val="en-GB"/>
        </w:rPr>
        <w:t xml:space="preserve">they </w:t>
      </w:r>
      <w:r w:rsidRPr="00136E1E">
        <w:rPr>
          <w:rFonts w:ascii="Times New Roman" w:hAnsi="Times New Roman" w:cs="Times New Roman"/>
          <w:color w:val="000000"/>
          <w:kern w:val="0"/>
          <w:lang w:val="en-GB"/>
        </w:rPr>
        <w:t xml:space="preserve">are </w:t>
      </w:r>
      <w:r w:rsidR="00BD76E5">
        <w:rPr>
          <w:rFonts w:ascii="Times New Roman" w:hAnsi="Times New Roman" w:cs="Times New Roman"/>
          <w:color w:val="000000"/>
          <w:kern w:val="0"/>
          <w:lang w:val="en-GB"/>
        </w:rPr>
        <w:t xml:space="preserve">inconsistent </w:t>
      </w:r>
      <w:r w:rsidRPr="00136E1E">
        <w:rPr>
          <w:rFonts w:ascii="Times New Roman" w:hAnsi="Times New Roman" w:cs="Times New Roman"/>
          <w:color w:val="000000"/>
          <w:kern w:val="0"/>
          <w:lang w:val="en-GB"/>
        </w:rPr>
        <w:t xml:space="preserve">with or are disproportionate to the usual or expected business of the </w:t>
      </w:r>
      <w:r w:rsidR="007B1E78">
        <w:rPr>
          <w:rFonts w:ascii="Times New Roman" w:hAnsi="Times New Roman" w:cs="Times New Roman"/>
          <w:color w:val="000000"/>
          <w:kern w:val="0"/>
          <w:lang w:val="en-GB"/>
        </w:rPr>
        <w:t>client</w:t>
      </w:r>
      <w:r w:rsidRPr="00136E1E">
        <w:rPr>
          <w:rFonts w:ascii="Times New Roman" w:hAnsi="Times New Roman" w:cs="Times New Roman"/>
          <w:color w:val="000000"/>
          <w:kern w:val="0"/>
          <w:lang w:val="en-GB"/>
        </w:rPr>
        <w:t>, as well as other circumstances related to the</w:t>
      </w:r>
      <w:r w:rsidR="00A468D7">
        <w:rPr>
          <w:rFonts w:ascii="Times New Roman" w:hAnsi="Times New Roman" w:cs="Times New Roman"/>
          <w:color w:val="000000"/>
          <w:kern w:val="0"/>
          <w:lang w:val="en-GB"/>
        </w:rPr>
        <w:t xml:space="preserve"> client’s</w:t>
      </w:r>
      <w:r w:rsidRPr="00136E1E">
        <w:rPr>
          <w:rFonts w:ascii="Times New Roman" w:hAnsi="Times New Roman" w:cs="Times New Roman"/>
          <w:color w:val="000000"/>
          <w:kern w:val="0"/>
          <w:lang w:val="en-GB"/>
        </w:rPr>
        <w:t xml:space="preserve"> status or other characteristics.</w:t>
      </w:r>
    </w:p>
    <w:p w14:paraId="3A206F3C" w14:textId="77777777" w:rsidR="0058577E" w:rsidRPr="00136E1E" w:rsidRDefault="0058577E" w:rsidP="00EC153A">
      <w:pPr>
        <w:spacing w:after="0" w:line="240" w:lineRule="auto"/>
        <w:jc w:val="both"/>
        <w:rPr>
          <w:rFonts w:ascii="Times New Roman" w:hAnsi="Times New Roman" w:cs="Times New Roman"/>
          <w:color w:val="000000"/>
          <w:kern w:val="0"/>
          <w:lang w:val="en-GB"/>
        </w:rPr>
      </w:pPr>
    </w:p>
    <w:p w14:paraId="2767C2D6" w14:textId="0DDD9132" w:rsidR="00684832" w:rsidRPr="00136E1E" w:rsidRDefault="00684832" w:rsidP="00EC153A">
      <w:pPr>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When determining grounds for suspicion of terrorist financing, the </w:t>
      </w:r>
      <w:r w:rsidR="00A468D7">
        <w:rPr>
          <w:rFonts w:ascii="Times New Roman" w:hAnsi="Times New Roman" w:cs="Times New Roman"/>
          <w:color w:val="000000"/>
          <w:kern w:val="0"/>
          <w:lang w:val="en-GB"/>
        </w:rPr>
        <w:t xml:space="preserve">obliged entity </w:t>
      </w:r>
      <w:r w:rsidR="007B1E78">
        <w:rPr>
          <w:rFonts w:ascii="Times New Roman" w:hAnsi="Times New Roman" w:cs="Times New Roman"/>
          <w:color w:val="000000"/>
          <w:kern w:val="0"/>
          <w:lang w:val="en-GB"/>
        </w:rPr>
        <w:t xml:space="preserve">must </w:t>
      </w:r>
      <w:r w:rsidRPr="00136E1E">
        <w:rPr>
          <w:rFonts w:ascii="Times New Roman" w:hAnsi="Times New Roman" w:cs="Times New Roman"/>
          <w:color w:val="000000"/>
          <w:kern w:val="0"/>
          <w:lang w:val="en-GB"/>
        </w:rPr>
        <w:t>apply a list of indicators and to take into account other circumstances indicating the existence of grounds for suspicion of terrorist financing.</w:t>
      </w:r>
    </w:p>
    <w:p w14:paraId="2A389A1E" w14:textId="77777777" w:rsidR="0058577E" w:rsidRPr="00136E1E" w:rsidRDefault="0058577E" w:rsidP="00EC153A">
      <w:pPr>
        <w:spacing w:after="0" w:line="240" w:lineRule="auto"/>
        <w:jc w:val="both"/>
        <w:rPr>
          <w:rFonts w:ascii="Times New Roman" w:hAnsi="Times New Roman" w:cs="Times New Roman"/>
          <w:color w:val="000000"/>
          <w:kern w:val="0"/>
          <w:lang w:val="en-GB"/>
        </w:rPr>
      </w:pPr>
    </w:p>
    <w:p w14:paraId="44C0BF89" w14:textId="16AB2C6B" w:rsidR="00D7128F" w:rsidRPr="00136E1E" w:rsidRDefault="00D7128F" w:rsidP="00EC153A">
      <w:pPr>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When developing a list of indicators in the process of determining the existence of elements for qualifying a certain transaction or person as suspicious, a broader framework should be considered in accordance with the principle that the </w:t>
      </w:r>
      <w:r w:rsidR="00A468D7">
        <w:rPr>
          <w:rFonts w:ascii="Times New Roman" w:hAnsi="Times New Roman" w:cs="Times New Roman"/>
          <w:color w:val="000000"/>
          <w:kern w:val="0"/>
          <w:lang w:val="en-GB"/>
        </w:rPr>
        <w:t xml:space="preserve">obliged entity </w:t>
      </w:r>
      <w:r w:rsidRPr="00136E1E">
        <w:rPr>
          <w:rFonts w:ascii="Times New Roman" w:hAnsi="Times New Roman" w:cs="Times New Roman"/>
          <w:color w:val="000000"/>
          <w:kern w:val="0"/>
          <w:lang w:val="en-GB"/>
        </w:rPr>
        <w:t xml:space="preserve">knows his client best and assess whether a certain transaction falls outside the scope of the </w:t>
      </w:r>
      <w:r w:rsidR="007B1E78">
        <w:rPr>
          <w:rFonts w:ascii="Times New Roman" w:hAnsi="Times New Roman" w:cs="Times New Roman"/>
          <w:color w:val="000000"/>
          <w:kern w:val="0"/>
          <w:lang w:val="en-GB"/>
        </w:rPr>
        <w:t>client’s</w:t>
      </w:r>
      <w:r w:rsidRPr="00136E1E">
        <w:rPr>
          <w:rFonts w:ascii="Times New Roman" w:hAnsi="Times New Roman" w:cs="Times New Roman"/>
          <w:color w:val="000000"/>
          <w:kern w:val="0"/>
          <w:lang w:val="en-GB"/>
        </w:rPr>
        <w:t xml:space="preserve"> usual, or expected, business operations.</w:t>
      </w:r>
    </w:p>
    <w:p w14:paraId="36D65EDD"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4977B6A5" w14:textId="7811743E" w:rsidR="00C76984" w:rsidRPr="00136E1E" w:rsidRDefault="00656958"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When it comes to identifying suspicious activities related to terrorist financing, experience shows that there is a dilemma among </w:t>
      </w:r>
      <w:r w:rsidR="00A468D7">
        <w:rPr>
          <w:rFonts w:ascii="Times New Roman" w:eastAsia="Calibri" w:hAnsi="Times New Roman" w:cs="Times New Roman"/>
          <w:kern w:val="0"/>
          <w:lang w:val="en-GB"/>
        </w:rPr>
        <w:t xml:space="preserve">obliged entities </w:t>
      </w:r>
      <w:r w:rsidRPr="00136E1E">
        <w:rPr>
          <w:rFonts w:ascii="Times New Roman" w:eastAsia="Calibri" w:hAnsi="Times New Roman" w:cs="Times New Roman"/>
          <w:kern w:val="0"/>
          <w:lang w:val="en-GB"/>
        </w:rPr>
        <w:t xml:space="preserve"> as to wha</w:t>
      </w:r>
      <w:r w:rsidR="007B1E78">
        <w:rPr>
          <w:rFonts w:ascii="Times New Roman" w:eastAsia="Calibri" w:hAnsi="Times New Roman" w:cs="Times New Roman"/>
          <w:kern w:val="0"/>
          <w:lang w:val="en-GB"/>
        </w:rPr>
        <w:t>t is a real "trigger", i.e. a "</w:t>
      </w:r>
      <w:r w:rsidR="00A2373D" w:rsidRPr="00136E1E">
        <w:rPr>
          <w:rFonts w:ascii="Times New Roman" w:eastAsia="Calibri" w:hAnsi="Times New Roman" w:cs="Times New Roman"/>
          <w:kern w:val="0"/>
          <w:lang w:val="en-GB"/>
        </w:rPr>
        <w:t xml:space="preserve">red </w:t>
      </w:r>
      <w:r w:rsidR="000D303F" w:rsidRPr="00136E1E">
        <w:rPr>
          <w:rFonts w:ascii="Times New Roman" w:eastAsia="Calibri" w:hAnsi="Times New Roman" w:cs="Times New Roman"/>
          <w:kern w:val="0"/>
          <w:lang w:val="en-GB"/>
        </w:rPr>
        <w:t xml:space="preserve">flag" for reporting suspicious activities and transactions to the </w:t>
      </w:r>
      <w:r w:rsidR="007B1E78">
        <w:rPr>
          <w:rFonts w:ascii="Times New Roman" w:eastAsia="Calibri" w:hAnsi="Times New Roman" w:cs="Times New Roman"/>
          <w:kern w:val="0"/>
          <w:lang w:val="en-GB"/>
        </w:rPr>
        <w:t>APML</w:t>
      </w:r>
      <w:r w:rsidR="000D303F" w:rsidRPr="00136E1E">
        <w:rPr>
          <w:rFonts w:ascii="Times New Roman" w:eastAsia="Calibri" w:hAnsi="Times New Roman" w:cs="Times New Roman"/>
          <w:kern w:val="0"/>
          <w:lang w:val="en-GB"/>
        </w:rPr>
        <w:t>, more precisely,</w:t>
      </w:r>
      <w:r w:rsidR="00A468D7">
        <w:rPr>
          <w:rFonts w:ascii="Times New Roman" w:eastAsia="Calibri" w:hAnsi="Times New Roman" w:cs="Times New Roman"/>
          <w:kern w:val="0"/>
          <w:lang w:val="en-GB"/>
        </w:rPr>
        <w:t xml:space="preserve"> whether to rely primarily on an identified </w:t>
      </w:r>
      <w:r w:rsidR="000D303F" w:rsidRPr="00136E1E">
        <w:rPr>
          <w:rFonts w:ascii="Times New Roman" w:eastAsia="Calibri" w:hAnsi="Times New Roman" w:cs="Times New Roman"/>
          <w:kern w:val="0"/>
          <w:lang w:val="en-GB"/>
        </w:rPr>
        <w:t>indicator from the list of indicators or to approach a broader aspect of the suspicion assessment, giving priority to the asses</w:t>
      </w:r>
      <w:r w:rsidR="007B1E78">
        <w:rPr>
          <w:rFonts w:ascii="Times New Roman" w:eastAsia="Calibri" w:hAnsi="Times New Roman" w:cs="Times New Roman"/>
          <w:kern w:val="0"/>
          <w:lang w:val="en-GB"/>
        </w:rPr>
        <w:t xml:space="preserve">sment of the client's </w:t>
      </w:r>
      <w:r w:rsidR="000D303F" w:rsidRPr="00136E1E">
        <w:rPr>
          <w:rFonts w:ascii="Times New Roman" w:eastAsia="Calibri" w:hAnsi="Times New Roman" w:cs="Times New Roman"/>
          <w:kern w:val="0"/>
          <w:lang w:val="en-GB"/>
        </w:rPr>
        <w:t>risk analysis for making a final decision.</w:t>
      </w:r>
    </w:p>
    <w:p w14:paraId="4E81834A" w14:textId="3601C729" w:rsidR="00C269AD" w:rsidRPr="00136E1E" w:rsidRDefault="00C269AD" w:rsidP="00EC153A">
      <w:pPr>
        <w:spacing w:after="0" w:line="240" w:lineRule="auto"/>
        <w:jc w:val="both"/>
        <w:rPr>
          <w:rFonts w:ascii="Times New Roman" w:eastAsia="Calibri" w:hAnsi="Times New Roman" w:cs="Times New Roman"/>
          <w:kern w:val="0"/>
          <w:lang w:val="en-GB"/>
        </w:rPr>
      </w:pPr>
    </w:p>
    <w:p w14:paraId="478402A5" w14:textId="28986487" w:rsidR="00A042F7" w:rsidRPr="00136E1E" w:rsidRDefault="00A468D7" w:rsidP="00EC153A">
      <w:pPr>
        <w:spacing w:after="0" w:line="240" w:lineRule="auto"/>
        <w:jc w:val="both"/>
        <w:rPr>
          <w:rFonts w:ascii="Times New Roman" w:eastAsia="Calibri" w:hAnsi="Times New Roman" w:cs="Times New Roman"/>
          <w:kern w:val="0"/>
          <w:lang w:val="en-GB"/>
        </w:rPr>
      </w:pPr>
      <w:r>
        <w:rPr>
          <w:rFonts w:ascii="Times New Roman" w:eastAsia="Calibri" w:hAnsi="Times New Roman" w:cs="Times New Roman"/>
          <w:kern w:val="0"/>
          <w:lang w:val="en-GB"/>
        </w:rPr>
        <w:t xml:space="preserve">There have been many cases where obliged entities </w:t>
      </w:r>
      <w:r w:rsidR="00A042F7" w:rsidRPr="00136E1E">
        <w:rPr>
          <w:rFonts w:ascii="Times New Roman" w:eastAsia="Calibri" w:hAnsi="Times New Roman" w:cs="Times New Roman"/>
          <w:kern w:val="0"/>
          <w:lang w:val="en-GB"/>
        </w:rPr>
        <w:t>report</w:t>
      </w:r>
      <w:r>
        <w:rPr>
          <w:rFonts w:ascii="Times New Roman" w:eastAsia="Calibri" w:hAnsi="Times New Roman" w:cs="Times New Roman"/>
          <w:kern w:val="0"/>
          <w:lang w:val="en-GB"/>
        </w:rPr>
        <w:t>ed</w:t>
      </w:r>
      <w:r w:rsidR="00A042F7" w:rsidRPr="00136E1E">
        <w:rPr>
          <w:rFonts w:ascii="Times New Roman" w:eastAsia="Calibri" w:hAnsi="Times New Roman" w:cs="Times New Roman"/>
          <w:kern w:val="0"/>
          <w:lang w:val="en-GB"/>
        </w:rPr>
        <w:t xml:space="preserve"> suspicious activities (transactions) of their clients, </w:t>
      </w:r>
      <w:r>
        <w:rPr>
          <w:rFonts w:ascii="Times New Roman" w:eastAsia="Calibri" w:hAnsi="Times New Roman" w:cs="Times New Roman"/>
          <w:kern w:val="0"/>
          <w:lang w:val="en-GB"/>
        </w:rPr>
        <w:t xml:space="preserve">whereas </w:t>
      </w:r>
      <w:r w:rsidR="00A042F7" w:rsidRPr="00136E1E">
        <w:rPr>
          <w:rFonts w:ascii="Times New Roman" w:eastAsia="Calibri" w:hAnsi="Times New Roman" w:cs="Times New Roman"/>
          <w:kern w:val="0"/>
          <w:lang w:val="en-GB"/>
        </w:rPr>
        <w:t>the</w:t>
      </w:r>
      <w:r>
        <w:rPr>
          <w:rFonts w:ascii="Times New Roman" w:eastAsia="Calibri" w:hAnsi="Times New Roman" w:cs="Times New Roman"/>
          <w:kern w:val="0"/>
          <w:lang w:val="en-GB"/>
        </w:rPr>
        <w:t>ir</w:t>
      </w:r>
      <w:r w:rsidR="00A042F7" w:rsidRPr="00136E1E">
        <w:rPr>
          <w:rFonts w:ascii="Times New Roman" w:eastAsia="Calibri" w:hAnsi="Times New Roman" w:cs="Times New Roman"/>
          <w:kern w:val="0"/>
          <w:lang w:val="en-GB"/>
        </w:rPr>
        <w:t xml:space="preserve"> </w:t>
      </w:r>
      <w:r>
        <w:rPr>
          <w:rFonts w:ascii="Times New Roman" w:eastAsia="Calibri" w:hAnsi="Times New Roman" w:cs="Times New Roman"/>
          <w:kern w:val="0"/>
          <w:lang w:val="en-GB"/>
        </w:rPr>
        <w:t>risk management departments</w:t>
      </w:r>
      <w:r w:rsidR="00395C6D" w:rsidRPr="00136E1E">
        <w:rPr>
          <w:rFonts w:ascii="Times New Roman" w:eastAsia="Calibri" w:hAnsi="Times New Roman" w:cs="Times New Roman"/>
          <w:kern w:val="0"/>
          <w:lang w:val="en-GB"/>
        </w:rPr>
        <w:t xml:space="preserve"> </w:t>
      </w:r>
      <w:r>
        <w:rPr>
          <w:rFonts w:ascii="Times New Roman" w:eastAsia="Calibri" w:hAnsi="Times New Roman" w:cs="Times New Roman"/>
          <w:kern w:val="0"/>
          <w:lang w:val="en-GB"/>
        </w:rPr>
        <w:t xml:space="preserve">did </w:t>
      </w:r>
      <w:r w:rsidR="00AE26F0" w:rsidRPr="00136E1E">
        <w:rPr>
          <w:rFonts w:ascii="Times New Roman" w:eastAsia="Calibri" w:hAnsi="Times New Roman" w:cs="Times New Roman"/>
          <w:kern w:val="0"/>
          <w:lang w:val="en-GB"/>
        </w:rPr>
        <w:t xml:space="preserve">not consider </w:t>
      </w:r>
      <w:r>
        <w:rPr>
          <w:rFonts w:ascii="Times New Roman" w:eastAsia="Calibri" w:hAnsi="Times New Roman" w:cs="Times New Roman"/>
          <w:kern w:val="0"/>
          <w:lang w:val="en-GB"/>
        </w:rPr>
        <w:t xml:space="preserve">such </w:t>
      </w:r>
      <w:r w:rsidR="00AE26F0" w:rsidRPr="00136E1E">
        <w:rPr>
          <w:rFonts w:ascii="Times New Roman" w:eastAsia="Calibri" w:hAnsi="Times New Roman" w:cs="Times New Roman"/>
          <w:kern w:val="0"/>
          <w:lang w:val="en-GB"/>
        </w:rPr>
        <w:t>client</w:t>
      </w:r>
      <w:r>
        <w:rPr>
          <w:rFonts w:ascii="Times New Roman" w:eastAsia="Calibri" w:hAnsi="Times New Roman" w:cs="Times New Roman"/>
          <w:kern w:val="0"/>
          <w:lang w:val="en-GB"/>
        </w:rPr>
        <w:t xml:space="preserve">s to be risky and allow them to use </w:t>
      </w:r>
      <w:r w:rsidR="00395C6D" w:rsidRPr="00136E1E">
        <w:rPr>
          <w:rFonts w:ascii="Times New Roman" w:eastAsia="Calibri" w:hAnsi="Times New Roman" w:cs="Times New Roman"/>
          <w:kern w:val="0"/>
          <w:lang w:val="en-GB"/>
        </w:rPr>
        <w:t>all services and products as a low-risk customer</w:t>
      </w:r>
      <w:r>
        <w:rPr>
          <w:rFonts w:ascii="Times New Roman" w:eastAsia="Calibri" w:hAnsi="Times New Roman" w:cs="Times New Roman"/>
          <w:kern w:val="0"/>
          <w:lang w:val="en-GB"/>
        </w:rPr>
        <w:t>s</w:t>
      </w:r>
      <w:r w:rsidR="00395C6D" w:rsidRPr="00136E1E">
        <w:rPr>
          <w:rFonts w:ascii="Times New Roman" w:eastAsia="Calibri" w:hAnsi="Times New Roman" w:cs="Times New Roman"/>
          <w:kern w:val="0"/>
          <w:lang w:val="en-GB"/>
        </w:rPr>
        <w:t xml:space="preserve">, which certainly indicates that </w:t>
      </w:r>
      <w:r>
        <w:rPr>
          <w:rFonts w:ascii="Times New Roman" w:eastAsia="Calibri" w:hAnsi="Times New Roman" w:cs="Times New Roman"/>
          <w:kern w:val="0"/>
          <w:lang w:val="en-GB"/>
        </w:rPr>
        <w:t xml:space="preserve">there may be a lack of the much needed </w:t>
      </w:r>
      <w:r w:rsidR="00395C6D" w:rsidRPr="00136E1E">
        <w:rPr>
          <w:rFonts w:ascii="Times New Roman" w:eastAsia="Calibri" w:hAnsi="Times New Roman" w:cs="Times New Roman"/>
          <w:kern w:val="0"/>
          <w:lang w:val="en-GB"/>
        </w:rPr>
        <w:t xml:space="preserve">communication </w:t>
      </w:r>
      <w:r>
        <w:rPr>
          <w:rFonts w:ascii="Times New Roman" w:eastAsia="Calibri" w:hAnsi="Times New Roman" w:cs="Times New Roman"/>
          <w:kern w:val="0"/>
          <w:lang w:val="en-GB"/>
        </w:rPr>
        <w:t xml:space="preserve">between </w:t>
      </w:r>
      <w:r w:rsidR="00395C6D" w:rsidRPr="00136E1E">
        <w:rPr>
          <w:rFonts w:ascii="Times New Roman" w:eastAsia="Calibri" w:hAnsi="Times New Roman" w:cs="Times New Roman"/>
          <w:kern w:val="0"/>
          <w:lang w:val="en-GB"/>
        </w:rPr>
        <w:t xml:space="preserve">the responsible departments </w:t>
      </w:r>
      <w:r>
        <w:rPr>
          <w:rFonts w:ascii="Times New Roman" w:eastAsia="Calibri" w:hAnsi="Times New Roman" w:cs="Times New Roman"/>
          <w:kern w:val="0"/>
          <w:lang w:val="en-GB"/>
        </w:rPr>
        <w:t xml:space="preserve">in one and the same obliged entity for the purpose of assessing </w:t>
      </w:r>
      <w:r w:rsidR="00395C6D" w:rsidRPr="00136E1E">
        <w:rPr>
          <w:rFonts w:ascii="Times New Roman" w:eastAsia="Calibri" w:hAnsi="Times New Roman" w:cs="Times New Roman"/>
          <w:kern w:val="0"/>
          <w:lang w:val="en-GB"/>
        </w:rPr>
        <w:t xml:space="preserve">the </w:t>
      </w:r>
      <w:r>
        <w:rPr>
          <w:rFonts w:ascii="Times New Roman" w:eastAsia="Calibri" w:hAnsi="Times New Roman" w:cs="Times New Roman"/>
          <w:kern w:val="0"/>
          <w:lang w:val="en-GB"/>
        </w:rPr>
        <w:t xml:space="preserve">client </w:t>
      </w:r>
      <w:r w:rsidR="00395C6D" w:rsidRPr="00136E1E">
        <w:rPr>
          <w:rFonts w:ascii="Times New Roman" w:eastAsia="Calibri" w:hAnsi="Times New Roman" w:cs="Times New Roman"/>
          <w:kern w:val="0"/>
          <w:lang w:val="en-GB"/>
        </w:rPr>
        <w:t xml:space="preserve">risk </w:t>
      </w:r>
      <w:r>
        <w:rPr>
          <w:rFonts w:ascii="Times New Roman" w:eastAsia="Calibri" w:hAnsi="Times New Roman" w:cs="Times New Roman"/>
          <w:kern w:val="0"/>
          <w:lang w:val="en-GB"/>
        </w:rPr>
        <w:t xml:space="preserve">properly </w:t>
      </w:r>
      <w:r w:rsidR="00395C6D" w:rsidRPr="00136E1E">
        <w:rPr>
          <w:rFonts w:ascii="Times New Roman" w:eastAsia="Calibri" w:hAnsi="Times New Roman" w:cs="Times New Roman"/>
          <w:kern w:val="0"/>
          <w:lang w:val="en-GB"/>
        </w:rPr>
        <w:t>(business security assessment).</w:t>
      </w:r>
    </w:p>
    <w:p w14:paraId="2DF9C259" w14:textId="77777777" w:rsidR="0058577E" w:rsidRPr="00136E1E" w:rsidRDefault="0058577E" w:rsidP="00EC153A">
      <w:pPr>
        <w:spacing w:after="0" w:line="240" w:lineRule="auto"/>
        <w:jc w:val="both"/>
        <w:rPr>
          <w:rFonts w:ascii="Times New Roman" w:hAnsi="Times New Roman" w:cs="Times New Roman"/>
          <w:lang w:val="en-GB"/>
        </w:rPr>
      </w:pPr>
    </w:p>
    <w:p w14:paraId="3DD575FC" w14:textId="421CF030" w:rsidR="003E5691" w:rsidRPr="00136E1E" w:rsidRDefault="00AE26F0" w:rsidP="00EC153A">
      <w:pPr>
        <w:spacing w:after="0" w:line="240" w:lineRule="auto"/>
        <w:jc w:val="both"/>
        <w:rPr>
          <w:rFonts w:ascii="Times New Roman" w:hAnsi="Times New Roman" w:cs="Times New Roman"/>
          <w:lang w:val="en-GB"/>
        </w:rPr>
      </w:pPr>
      <w:r w:rsidRPr="00136E1E">
        <w:rPr>
          <w:rFonts w:ascii="Times New Roman" w:hAnsi="Times New Roman" w:cs="Times New Roman"/>
          <w:lang w:val="en-GB"/>
        </w:rPr>
        <w:t xml:space="preserve">The previous </w:t>
      </w:r>
      <w:r w:rsidR="00A468D7">
        <w:rPr>
          <w:rFonts w:ascii="Times New Roman" w:hAnsi="Times New Roman" w:cs="Times New Roman"/>
          <w:lang w:val="en-GB"/>
        </w:rPr>
        <w:t xml:space="preserve">section of this </w:t>
      </w:r>
      <w:r w:rsidRPr="00136E1E">
        <w:rPr>
          <w:rFonts w:ascii="Times New Roman" w:hAnsi="Times New Roman" w:cs="Times New Roman"/>
          <w:lang w:val="en-GB"/>
        </w:rPr>
        <w:t>document highlighted</w:t>
      </w:r>
      <w:r w:rsidR="00A468D7">
        <w:rPr>
          <w:rFonts w:ascii="Times New Roman" w:hAnsi="Times New Roman" w:cs="Times New Roman"/>
          <w:lang w:val="en-GB"/>
        </w:rPr>
        <w:t xml:space="preserve"> that </w:t>
      </w:r>
      <w:r w:rsidR="009055C2" w:rsidRPr="00136E1E">
        <w:rPr>
          <w:rFonts w:ascii="Times New Roman" w:hAnsi="Times New Roman" w:cs="Times New Roman"/>
          <w:lang w:val="en-GB"/>
        </w:rPr>
        <w:t>RBA</w:t>
      </w:r>
      <w:r w:rsidR="00A468D7">
        <w:rPr>
          <w:rFonts w:ascii="Times New Roman" w:hAnsi="Times New Roman" w:cs="Times New Roman"/>
          <w:lang w:val="en-GB"/>
        </w:rPr>
        <w:t xml:space="preserve"> </w:t>
      </w:r>
      <w:r w:rsidR="009055C2" w:rsidRPr="00136E1E">
        <w:rPr>
          <w:rFonts w:ascii="Times New Roman" w:hAnsi="Times New Roman" w:cs="Times New Roman"/>
          <w:lang w:val="en-GB"/>
        </w:rPr>
        <w:t xml:space="preserve">is essential for </w:t>
      </w:r>
      <w:r w:rsidR="00A468D7">
        <w:rPr>
          <w:rFonts w:ascii="Times New Roman" w:hAnsi="Times New Roman" w:cs="Times New Roman"/>
          <w:lang w:val="en-GB"/>
        </w:rPr>
        <w:t xml:space="preserve">an </w:t>
      </w:r>
      <w:r w:rsidR="009055C2" w:rsidRPr="00136E1E">
        <w:rPr>
          <w:rFonts w:ascii="Times New Roman" w:hAnsi="Times New Roman" w:cs="Times New Roman"/>
          <w:lang w:val="en-GB"/>
        </w:rPr>
        <w:t xml:space="preserve">effective implementation of FATF recommendations. </w:t>
      </w:r>
      <w:proofErr w:type="spellStart"/>
      <w:r w:rsidR="00A468D7">
        <w:rPr>
          <w:rFonts w:ascii="Times New Roman" w:hAnsi="Times New Roman" w:cs="Times New Roman"/>
          <w:lang w:val="en-GB"/>
        </w:rPr>
        <w:t>In</w:t>
      </w:r>
      <w:r w:rsidR="009055C2" w:rsidRPr="00136E1E">
        <w:rPr>
          <w:rFonts w:ascii="Times New Roman" w:hAnsi="Times New Roman" w:cs="Times New Roman"/>
          <w:lang w:val="en-GB"/>
        </w:rPr>
        <w:t>ndicators</w:t>
      </w:r>
      <w:proofErr w:type="spellEnd"/>
      <w:r w:rsidR="009055C2" w:rsidRPr="00136E1E">
        <w:rPr>
          <w:rFonts w:ascii="Times New Roman" w:hAnsi="Times New Roman" w:cs="Times New Roman"/>
          <w:lang w:val="en-GB"/>
        </w:rPr>
        <w:t xml:space="preserve"> </w:t>
      </w:r>
      <w:r w:rsidR="00A468D7">
        <w:rPr>
          <w:rFonts w:ascii="Times New Roman" w:hAnsi="Times New Roman" w:cs="Times New Roman"/>
          <w:lang w:val="en-GB"/>
        </w:rPr>
        <w:t xml:space="preserve">assist </w:t>
      </w:r>
      <w:r w:rsidR="009055C2" w:rsidRPr="00136E1E">
        <w:rPr>
          <w:rFonts w:ascii="Times New Roman" w:hAnsi="Times New Roman" w:cs="Times New Roman"/>
          <w:lang w:val="en-GB"/>
        </w:rPr>
        <w:t xml:space="preserve">in risk analysis and assessment </w:t>
      </w:r>
      <w:r w:rsidR="00A468D7">
        <w:rPr>
          <w:rFonts w:ascii="Times New Roman" w:hAnsi="Times New Roman" w:cs="Times New Roman"/>
          <w:lang w:val="en-GB"/>
        </w:rPr>
        <w:t xml:space="preserve">of the client, and they </w:t>
      </w:r>
      <w:r w:rsidR="009055C2" w:rsidRPr="00136E1E">
        <w:rPr>
          <w:rFonts w:ascii="Times New Roman" w:hAnsi="Times New Roman" w:cs="Times New Roman"/>
          <w:lang w:val="en-GB"/>
        </w:rPr>
        <w:t>are a good starting point</w:t>
      </w:r>
      <w:r w:rsidR="00A468D7">
        <w:rPr>
          <w:rFonts w:ascii="Times New Roman" w:hAnsi="Times New Roman" w:cs="Times New Roman"/>
          <w:lang w:val="en-GB"/>
        </w:rPr>
        <w:t xml:space="preserve"> towards </w:t>
      </w:r>
      <w:r w:rsidR="009055C2" w:rsidRPr="00136E1E">
        <w:rPr>
          <w:rFonts w:ascii="Times New Roman" w:hAnsi="Times New Roman" w:cs="Times New Roman"/>
          <w:lang w:val="en-GB"/>
        </w:rPr>
        <w:t xml:space="preserve">a more comprehensive assessment of the level of risk and suspicion of terrorist financing. </w:t>
      </w:r>
      <w:r w:rsidR="00A468D7">
        <w:rPr>
          <w:rFonts w:ascii="Times New Roman" w:hAnsi="Times New Roman" w:cs="Times New Roman"/>
          <w:lang w:val="en-GB"/>
        </w:rPr>
        <w:t>I</w:t>
      </w:r>
      <w:r w:rsidR="009055C2" w:rsidRPr="00136E1E">
        <w:rPr>
          <w:rFonts w:ascii="Times New Roman" w:hAnsi="Times New Roman" w:cs="Times New Roman"/>
          <w:lang w:val="en-GB"/>
        </w:rPr>
        <w:t xml:space="preserve">ndicators </w:t>
      </w:r>
      <w:r w:rsidR="00A468D7">
        <w:rPr>
          <w:rFonts w:ascii="Times New Roman" w:hAnsi="Times New Roman" w:cs="Times New Roman"/>
          <w:lang w:val="en-GB"/>
        </w:rPr>
        <w:t xml:space="preserve">often </w:t>
      </w:r>
      <w:r w:rsidR="009055C2" w:rsidRPr="00136E1E">
        <w:rPr>
          <w:rFonts w:ascii="Times New Roman" w:hAnsi="Times New Roman" w:cs="Times New Roman"/>
          <w:lang w:val="en-GB"/>
        </w:rPr>
        <w:t xml:space="preserve">represent a "broad description of suspicion", and experience </w:t>
      </w:r>
      <w:r w:rsidR="00A468D7">
        <w:rPr>
          <w:rFonts w:ascii="Times New Roman" w:hAnsi="Times New Roman" w:cs="Times New Roman"/>
          <w:lang w:val="en-GB"/>
        </w:rPr>
        <w:t xml:space="preserve">has shown </w:t>
      </w:r>
      <w:r w:rsidR="009055C2" w:rsidRPr="00136E1E">
        <w:rPr>
          <w:rFonts w:ascii="Times New Roman" w:hAnsi="Times New Roman" w:cs="Times New Roman"/>
          <w:lang w:val="en-GB"/>
        </w:rPr>
        <w:t xml:space="preserve">that such lists </w:t>
      </w:r>
      <w:r w:rsidR="00213307">
        <w:rPr>
          <w:rFonts w:ascii="Times New Roman" w:hAnsi="Times New Roman" w:cs="Times New Roman"/>
          <w:lang w:val="en-GB"/>
        </w:rPr>
        <w:t xml:space="preserve">do </w:t>
      </w:r>
      <w:r w:rsidR="009055C2" w:rsidRPr="00136E1E">
        <w:rPr>
          <w:rFonts w:ascii="Times New Roman" w:hAnsi="Times New Roman" w:cs="Times New Roman"/>
          <w:lang w:val="en-GB"/>
        </w:rPr>
        <w:t>exist (domestic, foreig</w:t>
      </w:r>
      <w:r w:rsidR="00213307">
        <w:rPr>
          <w:rFonts w:ascii="Times New Roman" w:hAnsi="Times New Roman" w:cs="Times New Roman"/>
          <w:lang w:val="en-GB"/>
        </w:rPr>
        <w:t xml:space="preserve">n, international institutions); however, </w:t>
      </w:r>
      <w:r w:rsidR="009055C2" w:rsidRPr="00136E1E">
        <w:rPr>
          <w:rFonts w:ascii="Times New Roman" w:hAnsi="Times New Roman" w:cs="Times New Roman"/>
          <w:lang w:val="en-GB"/>
        </w:rPr>
        <w:t xml:space="preserve">if </w:t>
      </w:r>
      <w:r w:rsidR="00A468D7">
        <w:rPr>
          <w:rFonts w:ascii="Times New Roman" w:hAnsi="Times New Roman" w:cs="Times New Roman"/>
          <w:lang w:val="en-GB"/>
        </w:rPr>
        <w:t xml:space="preserve">obliged entities </w:t>
      </w:r>
      <w:r w:rsidR="00213307">
        <w:rPr>
          <w:rFonts w:ascii="Times New Roman" w:hAnsi="Times New Roman" w:cs="Times New Roman"/>
          <w:lang w:val="en-GB"/>
        </w:rPr>
        <w:t>apply only these lists to assess</w:t>
      </w:r>
      <w:r w:rsidR="009055C2" w:rsidRPr="00136E1E">
        <w:rPr>
          <w:rFonts w:ascii="Times New Roman" w:hAnsi="Times New Roman" w:cs="Times New Roman"/>
          <w:lang w:val="en-GB"/>
        </w:rPr>
        <w:t xml:space="preserve"> suspicion, it </w:t>
      </w:r>
      <w:proofErr w:type="gramStart"/>
      <w:r w:rsidR="00213307">
        <w:rPr>
          <w:rFonts w:ascii="Times New Roman" w:hAnsi="Times New Roman" w:cs="Times New Roman"/>
          <w:lang w:val="en-GB"/>
        </w:rPr>
        <w:t>lead</w:t>
      </w:r>
      <w:proofErr w:type="gramEnd"/>
      <w:r w:rsidR="00213307">
        <w:rPr>
          <w:rFonts w:ascii="Times New Roman" w:hAnsi="Times New Roman" w:cs="Times New Roman"/>
          <w:lang w:val="en-GB"/>
        </w:rPr>
        <w:t xml:space="preserve"> to </w:t>
      </w:r>
      <w:r w:rsidR="009055C2" w:rsidRPr="00136E1E">
        <w:rPr>
          <w:rFonts w:ascii="Times New Roman" w:hAnsi="Times New Roman" w:cs="Times New Roman"/>
          <w:lang w:val="en-GB"/>
        </w:rPr>
        <w:t xml:space="preserve">a significant percentage of their </w:t>
      </w:r>
      <w:r w:rsidR="00213307">
        <w:rPr>
          <w:rFonts w:ascii="Times New Roman" w:hAnsi="Times New Roman" w:cs="Times New Roman"/>
          <w:lang w:val="en-GB"/>
        </w:rPr>
        <w:t xml:space="preserve">clients being </w:t>
      </w:r>
      <w:r w:rsidR="009055C2" w:rsidRPr="00136E1E">
        <w:rPr>
          <w:rFonts w:ascii="Times New Roman" w:hAnsi="Times New Roman" w:cs="Times New Roman"/>
          <w:lang w:val="en-GB"/>
        </w:rPr>
        <w:t xml:space="preserve">suspected of terrorist financing, </w:t>
      </w:r>
      <w:r w:rsidR="00213307">
        <w:rPr>
          <w:rFonts w:ascii="Times New Roman" w:hAnsi="Times New Roman" w:cs="Times New Roman"/>
          <w:lang w:val="en-GB"/>
        </w:rPr>
        <w:t>which would not be objectively true</w:t>
      </w:r>
      <w:r w:rsidR="009055C2" w:rsidRPr="00136E1E">
        <w:rPr>
          <w:rFonts w:ascii="Times New Roman" w:hAnsi="Times New Roman" w:cs="Times New Roman"/>
          <w:lang w:val="en-GB"/>
        </w:rPr>
        <w:t>.</w:t>
      </w:r>
    </w:p>
    <w:p w14:paraId="77F38896" w14:textId="77777777" w:rsidR="0058577E" w:rsidRPr="00136E1E" w:rsidRDefault="0058577E" w:rsidP="00EC153A">
      <w:pPr>
        <w:spacing w:after="0" w:line="240" w:lineRule="auto"/>
        <w:jc w:val="both"/>
        <w:rPr>
          <w:rFonts w:ascii="Times New Roman" w:hAnsi="Times New Roman" w:cs="Times New Roman"/>
          <w:lang w:val="en-GB"/>
        </w:rPr>
      </w:pPr>
    </w:p>
    <w:p w14:paraId="5C51A1AF" w14:textId="38B7A2F6" w:rsidR="00A226E0" w:rsidRPr="00136E1E" w:rsidRDefault="003E5691" w:rsidP="00EC153A">
      <w:pPr>
        <w:spacing w:after="0" w:line="240" w:lineRule="auto"/>
        <w:jc w:val="both"/>
        <w:rPr>
          <w:rFonts w:ascii="Times New Roman" w:hAnsi="Times New Roman" w:cs="Times New Roman"/>
          <w:lang w:val="en-GB"/>
        </w:rPr>
      </w:pPr>
      <w:r w:rsidRPr="00136E1E">
        <w:rPr>
          <w:rFonts w:ascii="Times New Roman" w:hAnsi="Times New Roman" w:cs="Times New Roman"/>
          <w:lang w:val="en-GB"/>
        </w:rPr>
        <w:t>The application and combination of good indicators and objective risk analysis (risk matrices) provide a more realistic picture and basis for assessing suspicions of terrorist financing.</w:t>
      </w:r>
    </w:p>
    <w:p w14:paraId="7B31B310" w14:textId="77777777" w:rsidR="0058577E" w:rsidRPr="00136E1E" w:rsidRDefault="0058577E" w:rsidP="00EC153A">
      <w:pPr>
        <w:spacing w:after="0" w:line="240" w:lineRule="auto"/>
        <w:jc w:val="both"/>
        <w:rPr>
          <w:rFonts w:ascii="Times New Roman" w:hAnsi="Times New Roman" w:cs="Times New Roman"/>
          <w:lang w:val="en-GB"/>
        </w:rPr>
      </w:pPr>
    </w:p>
    <w:p w14:paraId="6CF71D48" w14:textId="569DC330" w:rsidR="009055C2" w:rsidRPr="00136E1E" w:rsidRDefault="00A226E0" w:rsidP="00EC153A">
      <w:pPr>
        <w:spacing w:after="0" w:line="240" w:lineRule="auto"/>
        <w:jc w:val="both"/>
        <w:rPr>
          <w:rFonts w:ascii="Times New Roman" w:eastAsia="Calibri" w:hAnsi="Times New Roman" w:cs="Times New Roman"/>
          <w:kern w:val="0"/>
          <w:lang w:val="en-GB"/>
        </w:rPr>
      </w:pPr>
      <w:r w:rsidRPr="00136E1E">
        <w:rPr>
          <w:rFonts w:ascii="Times New Roman" w:hAnsi="Times New Roman" w:cs="Times New Roman"/>
          <w:lang w:val="en-GB"/>
        </w:rPr>
        <w:t>"</w:t>
      </w:r>
      <w:r w:rsidRPr="00136E1E">
        <w:rPr>
          <w:rFonts w:ascii="Times New Roman" w:hAnsi="Times New Roman" w:cs="Times New Roman"/>
          <w:iCs/>
          <w:lang w:val="en-GB"/>
        </w:rPr>
        <w:t xml:space="preserve">It is necessary to define indicators that would serve the public and private sectors, including the NPO sector, to more easily identify activities related to terrorist financing during the </w:t>
      </w:r>
      <w:r w:rsidR="00586C80">
        <w:rPr>
          <w:rFonts w:ascii="Times New Roman" w:hAnsi="Times New Roman" w:cs="Times New Roman"/>
          <w:iCs/>
          <w:lang w:val="en-GB"/>
        </w:rPr>
        <w:t>raising</w:t>
      </w:r>
      <w:r w:rsidRPr="00136E1E">
        <w:rPr>
          <w:rFonts w:ascii="Times New Roman" w:hAnsi="Times New Roman" w:cs="Times New Roman"/>
          <w:iCs/>
          <w:lang w:val="en-GB"/>
        </w:rPr>
        <w:t>, movement, storage and eventual use of funds (meaning financial). A distinction should be made between requests for direct financial support to terrorist organizations and the need to finance broa</w:t>
      </w:r>
      <w:r w:rsidR="001A3A91">
        <w:rPr>
          <w:rFonts w:ascii="Times New Roman" w:hAnsi="Times New Roman" w:cs="Times New Roman"/>
          <w:iCs/>
          <w:lang w:val="en-GB"/>
        </w:rPr>
        <w:t>der organizational requirements</w:t>
      </w:r>
      <w:r w:rsidR="002571B5" w:rsidRPr="00136E1E">
        <w:rPr>
          <w:rFonts w:ascii="Times New Roman" w:hAnsi="Times New Roman" w:cs="Times New Roman"/>
          <w:lang w:val="en-GB"/>
        </w:rPr>
        <w:t>.</w:t>
      </w:r>
      <w:r w:rsidR="00E8072E" w:rsidRPr="00136E1E">
        <w:rPr>
          <w:rFonts w:ascii="Times New Roman" w:hAnsi="Times New Roman" w:cs="Times New Roman"/>
          <w:lang w:val="en-GB"/>
        </w:rPr>
        <w:t>"</w:t>
      </w:r>
      <w:r w:rsidR="00E8072E" w:rsidRPr="00136E1E">
        <w:rPr>
          <w:rStyle w:val="FootnoteReference"/>
          <w:rFonts w:ascii="Times New Roman" w:hAnsi="Times New Roman" w:cs="Times New Roman"/>
          <w:lang w:val="en-GB"/>
        </w:rPr>
        <w:footnoteReference w:id="14"/>
      </w:r>
    </w:p>
    <w:p w14:paraId="20B6A8F9"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21BFE11E" w14:textId="20536CC0" w:rsidR="00C76984" w:rsidRPr="00136E1E" w:rsidRDefault="002308E4"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In terms of good development and application of indicators, and in the context of the above, attention should be drawn to the </w:t>
      </w:r>
      <w:r w:rsidR="00586C80">
        <w:rPr>
          <w:rFonts w:ascii="Times New Roman" w:eastAsia="Calibri" w:hAnsi="Times New Roman" w:cs="Times New Roman"/>
          <w:kern w:val="0"/>
          <w:lang w:val="en-GB"/>
        </w:rPr>
        <w:t>NRA</w:t>
      </w:r>
      <w:r w:rsidRPr="00136E1E">
        <w:rPr>
          <w:rFonts w:ascii="Times New Roman" w:eastAsia="Calibri" w:hAnsi="Times New Roman" w:cs="Times New Roman"/>
          <w:kern w:val="0"/>
          <w:lang w:val="en-GB"/>
        </w:rPr>
        <w:t xml:space="preserve"> section </w:t>
      </w:r>
      <w:r w:rsidR="00586C80">
        <w:rPr>
          <w:rFonts w:ascii="Times New Roman" w:eastAsia="Calibri" w:hAnsi="Times New Roman" w:cs="Times New Roman"/>
          <w:kern w:val="0"/>
          <w:lang w:val="en-GB"/>
        </w:rPr>
        <w:t xml:space="preserve">on TF </w:t>
      </w:r>
      <w:r w:rsidRPr="00136E1E">
        <w:rPr>
          <w:rFonts w:ascii="Times New Roman" w:eastAsia="Calibri" w:hAnsi="Times New Roman" w:cs="Times New Roman"/>
          <w:kern w:val="0"/>
          <w:lang w:val="en-GB"/>
        </w:rPr>
        <w:t xml:space="preserve">"Sectoral risk from terrorist financing", which sends a message to </w:t>
      </w:r>
      <w:r w:rsidR="00A468D7">
        <w:rPr>
          <w:rFonts w:ascii="Times New Roman" w:eastAsia="Calibri" w:hAnsi="Times New Roman" w:cs="Times New Roman"/>
          <w:kern w:val="0"/>
          <w:lang w:val="en-GB"/>
        </w:rPr>
        <w:t xml:space="preserve">obliged entities </w:t>
      </w:r>
      <w:r w:rsidRPr="00136E1E">
        <w:rPr>
          <w:rFonts w:ascii="Times New Roman" w:eastAsia="Calibri" w:hAnsi="Times New Roman" w:cs="Times New Roman"/>
          <w:kern w:val="0"/>
          <w:lang w:val="en-GB"/>
        </w:rPr>
        <w:t xml:space="preserve">on what they should pay attention to based on observed cases of suspicious </w:t>
      </w:r>
      <w:r w:rsidR="00586C80">
        <w:rPr>
          <w:rFonts w:ascii="Times New Roman" w:eastAsia="Calibri" w:hAnsi="Times New Roman" w:cs="Times New Roman"/>
          <w:kern w:val="0"/>
          <w:lang w:val="en-GB"/>
        </w:rPr>
        <w:t xml:space="preserve">behaviour </w:t>
      </w:r>
      <w:r w:rsidRPr="00136E1E">
        <w:rPr>
          <w:rFonts w:ascii="Times New Roman" w:eastAsia="Calibri" w:hAnsi="Times New Roman" w:cs="Times New Roman"/>
          <w:kern w:val="0"/>
          <w:lang w:val="en-GB"/>
        </w:rPr>
        <w:t>by their clients (transactions, use of products and services).</w:t>
      </w:r>
    </w:p>
    <w:p w14:paraId="2B563A62"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20C4202B" w14:textId="2D1FB9EF" w:rsidR="0066498B" w:rsidRPr="00136E1E" w:rsidRDefault="00586C80" w:rsidP="00EC153A">
      <w:pPr>
        <w:spacing w:after="0" w:line="240" w:lineRule="auto"/>
        <w:jc w:val="both"/>
        <w:rPr>
          <w:rFonts w:ascii="Times New Roman" w:eastAsia="Calibri" w:hAnsi="Times New Roman" w:cs="Times New Roman"/>
          <w:kern w:val="0"/>
          <w:lang w:val="en-GB"/>
        </w:rPr>
      </w:pPr>
      <w:r>
        <w:rPr>
          <w:rFonts w:ascii="Times New Roman" w:eastAsia="Calibri" w:hAnsi="Times New Roman" w:cs="Times New Roman"/>
          <w:kern w:val="0"/>
          <w:lang w:val="en-GB"/>
        </w:rPr>
        <w:t>Therefore, a good analysis of previous practices</w:t>
      </w:r>
      <w:r w:rsidR="00631906" w:rsidRPr="00136E1E">
        <w:rPr>
          <w:rFonts w:ascii="Times New Roman" w:eastAsia="Calibri" w:hAnsi="Times New Roman" w:cs="Times New Roman"/>
          <w:kern w:val="0"/>
          <w:lang w:val="en-GB"/>
        </w:rPr>
        <w:t xml:space="preserve"> and the probability of events can contribute to a more functional and applicable development of a list of indicators, both by </w:t>
      </w:r>
      <w:r w:rsidR="00A468D7">
        <w:rPr>
          <w:rFonts w:ascii="Times New Roman" w:eastAsia="Calibri" w:hAnsi="Times New Roman" w:cs="Times New Roman"/>
          <w:kern w:val="0"/>
          <w:lang w:val="en-GB"/>
        </w:rPr>
        <w:t xml:space="preserve">obliged </w:t>
      </w:r>
      <w:proofErr w:type="gramStart"/>
      <w:r w:rsidR="00A468D7">
        <w:rPr>
          <w:rFonts w:ascii="Times New Roman" w:eastAsia="Calibri" w:hAnsi="Times New Roman" w:cs="Times New Roman"/>
          <w:kern w:val="0"/>
          <w:lang w:val="en-GB"/>
        </w:rPr>
        <w:t xml:space="preserve">entities </w:t>
      </w:r>
      <w:r w:rsidR="00631906" w:rsidRPr="00136E1E">
        <w:rPr>
          <w:rFonts w:ascii="Times New Roman" w:eastAsia="Calibri" w:hAnsi="Times New Roman" w:cs="Times New Roman"/>
          <w:kern w:val="0"/>
          <w:lang w:val="en-GB"/>
        </w:rPr>
        <w:t xml:space="preserve"> and</w:t>
      </w:r>
      <w:proofErr w:type="gramEnd"/>
      <w:r w:rsidR="00631906" w:rsidRPr="00136E1E">
        <w:rPr>
          <w:rFonts w:ascii="Times New Roman" w:eastAsia="Calibri" w:hAnsi="Times New Roman" w:cs="Times New Roman"/>
          <w:kern w:val="0"/>
          <w:lang w:val="en-GB"/>
        </w:rPr>
        <w:t xml:space="preserve"> by supervisory authorities.</w:t>
      </w:r>
    </w:p>
    <w:p w14:paraId="56A32ABD" w14:textId="77777777" w:rsidR="0058577E" w:rsidRPr="00136E1E" w:rsidRDefault="0058577E" w:rsidP="00EC153A">
      <w:pPr>
        <w:pStyle w:val="Heading1"/>
        <w:spacing w:before="0" w:after="0" w:line="240" w:lineRule="auto"/>
        <w:rPr>
          <w:rFonts w:ascii="Times New Roman" w:hAnsi="Times New Roman" w:cs="Times New Roman"/>
          <w:sz w:val="32"/>
          <w:szCs w:val="32"/>
          <w:lang w:val="en-GB"/>
        </w:rPr>
      </w:pPr>
    </w:p>
    <w:p w14:paraId="35666D85" w14:textId="77777777" w:rsidR="0058577E" w:rsidRPr="00136E1E" w:rsidRDefault="0058577E" w:rsidP="00EC153A">
      <w:pPr>
        <w:spacing w:after="0" w:line="240" w:lineRule="auto"/>
        <w:rPr>
          <w:rFonts w:ascii="Times New Roman" w:eastAsiaTheme="majorEastAsia" w:hAnsi="Times New Roman" w:cs="Times New Roman"/>
          <w:color w:val="0F4761" w:themeColor="accent1" w:themeShade="BF"/>
          <w:sz w:val="32"/>
          <w:szCs w:val="32"/>
          <w:lang w:val="en-GB"/>
        </w:rPr>
      </w:pPr>
      <w:r w:rsidRPr="00136E1E">
        <w:rPr>
          <w:rFonts w:ascii="Times New Roman" w:hAnsi="Times New Roman" w:cs="Times New Roman"/>
          <w:sz w:val="32"/>
          <w:szCs w:val="32"/>
          <w:lang w:val="en-GB"/>
        </w:rPr>
        <w:br w:type="page"/>
      </w:r>
    </w:p>
    <w:p w14:paraId="6F24B8A4" w14:textId="63C111BC" w:rsidR="004E4896" w:rsidRPr="00136E1E" w:rsidRDefault="004E4896" w:rsidP="00EC153A">
      <w:pPr>
        <w:pStyle w:val="Heading1"/>
        <w:spacing w:before="0" w:after="0" w:line="240" w:lineRule="auto"/>
        <w:rPr>
          <w:rFonts w:ascii="Times New Roman" w:hAnsi="Times New Roman" w:cs="Times New Roman"/>
          <w:sz w:val="32"/>
          <w:szCs w:val="32"/>
          <w:lang w:val="en-GB"/>
        </w:rPr>
      </w:pPr>
      <w:bookmarkStart w:id="19" w:name="_Toc188604989"/>
      <w:r w:rsidRPr="00136E1E">
        <w:rPr>
          <w:rFonts w:ascii="Times New Roman" w:hAnsi="Times New Roman" w:cs="Times New Roman"/>
          <w:sz w:val="32"/>
          <w:szCs w:val="32"/>
          <w:lang w:val="en-GB"/>
        </w:rPr>
        <w:t>DIGITAL</w:t>
      </w:r>
      <w:r w:rsidR="00A5370D">
        <w:rPr>
          <w:rFonts w:ascii="Times New Roman" w:hAnsi="Times New Roman" w:cs="Times New Roman"/>
          <w:sz w:val="32"/>
          <w:szCs w:val="32"/>
          <w:lang w:val="en-GB"/>
        </w:rPr>
        <w:t xml:space="preserve"> (VIRTUAL)</w:t>
      </w:r>
      <w:r w:rsidRPr="00136E1E">
        <w:rPr>
          <w:rFonts w:ascii="Times New Roman" w:hAnsi="Times New Roman" w:cs="Times New Roman"/>
          <w:sz w:val="32"/>
          <w:szCs w:val="32"/>
          <w:lang w:val="en-GB"/>
        </w:rPr>
        <w:t xml:space="preserve"> </w:t>
      </w:r>
      <w:r w:rsidR="00A5370D">
        <w:rPr>
          <w:rFonts w:ascii="Times New Roman" w:hAnsi="Times New Roman" w:cs="Times New Roman"/>
          <w:sz w:val="32"/>
          <w:szCs w:val="32"/>
          <w:lang w:val="en-GB"/>
        </w:rPr>
        <w:t>ASSETS</w:t>
      </w:r>
      <w:bookmarkEnd w:id="19"/>
    </w:p>
    <w:p w14:paraId="6580ECA7" w14:textId="77777777" w:rsidR="00AD5A20" w:rsidRPr="00136E1E" w:rsidRDefault="00AD5A20"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77557135" w14:textId="3A35AA00" w:rsidR="002570FC" w:rsidRPr="00136E1E" w:rsidRDefault="007050F8"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Technological development of </w:t>
      </w:r>
      <w:r w:rsidR="00A5370D">
        <w:rPr>
          <w:rFonts w:ascii="Times New Roman" w:hAnsi="Times New Roman" w:cs="Times New Roman"/>
          <w:color w:val="000000"/>
          <w:kern w:val="0"/>
          <w:lang w:val="en-GB"/>
        </w:rPr>
        <w:t>IT</w:t>
      </w:r>
      <w:r w:rsidRPr="00136E1E">
        <w:rPr>
          <w:rFonts w:ascii="Times New Roman" w:hAnsi="Times New Roman" w:cs="Times New Roman"/>
          <w:color w:val="000000"/>
          <w:kern w:val="0"/>
          <w:lang w:val="en-GB"/>
        </w:rPr>
        <w:t xml:space="preserve"> and human creativity have </w:t>
      </w:r>
      <w:proofErr w:type="spellStart"/>
      <w:r w:rsidR="00A5370D">
        <w:rPr>
          <w:rFonts w:ascii="Times New Roman" w:hAnsi="Times New Roman" w:cs="Times New Roman"/>
          <w:color w:val="000000"/>
          <w:kern w:val="0"/>
          <w:lang w:val="en-GB"/>
        </w:rPr>
        <w:t>lead</w:t>
      </w:r>
      <w:proofErr w:type="spellEnd"/>
      <w:r w:rsidR="00A5370D">
        <w:rPr>
          <w:rFonts w:ascii="Times New Roman" w:hAnsi="Times New Roman" w:cs="Times New Roman"/>
          <w:color w:val="000000"/>
          <w:kern w:val="0"/>
          <w:lang w:val="en-GB"/>
        </w:rPr>
        <w:t xml:space="preserve"> to </w:t>
      </w:r>
      <w:r w:rsidRPr="00136E1E">
        <w:rPr>
          <w:rFonts w:ascii="Times New Roman" w:hAnsi="Times New Roman" w:cs="Times New Roman"/>
          <w:color w:val="000000"/>
          <w:kern w:val="0"/>
          <w:lang w:val="en-GB"/>
        </w:rPr>
        <w:t xml:space="preserve">a "virtual world of finance" in which hundreds of billions of dollars and euros are traded. Without going into the economic aspects of digital (virtual) assets, due to their technological - informational - economic specificities, they have become a constant and growing threat, from the </w:t>
      </w:r>
      <w:r w:rsidR="00A5370D">
        <w:rPr>
          <w:rFonts w:ascii="Times New Roman" w:hAnsi="Times New Roman" w:cs="Times New Roman"/>
          <w:color w:val="000000"/>
          <w:kern w:val="0"/>
          <w:lang w:val="en-GB"/>
        </w:rPr>
        <w:t xml:space="preserve">point of view </w:t>
      </w:r>
      <w:r w:rsidRPr="00136E1E">
        <w:rPr>
          <w:rFonts w:ascii="Times New Roman" w:hAnsi="Times New Roman" w:cs="Times New Roman"/>
          <w:color w:val="000000"/>
          <w:kern w:val="0"/>
          <w:lang w:val="en-GB"/>
        </w:rPr>
        <w:t>of the threat of terrorism and</w:t>
      </w:r>
      <w:r w:rsidR="00A5370D">
        <w:rPr>
          <w:rFonts w:ascii="Times New Roman" w:hAnsi="Times New Roman" w:cs="Times New Roman"/>
          <w:color w:val="000000"/>
          <w:kern w:val="0"/>
          <w:lang w:val="en-GB"/>
        </w:rPr>
        <w:t xml:space="preserve"> TF</w:t>
      </w:r>
      <w:r w:rsidRPr="00136E1E">
        <w:rPr>
          <w:rFonts w:ascii="Times New Roman" w:hAnsi="Times New Roman" w:cs="Times New Roman"/>
          <w:color w:val="000000"/>
          <w:kern w:val="0"/>
          <w:lang w:val="en-GB"/>
        </w:rPr>
        <w:t xml:space="preserve">. They are suitable ground because their attributes and operating characteristics enable the anonymity of financial transactions and participants, the rapid movement of assets beyond </w:t>
      </w:r>
      <w:r w:rsidR="00A569FA">
        <w:rPr>
          <w:rFonts w:ascii="Times New Roman" w:hAnsi="Times New Roman" w:cs="Times New Roman"/>
          <w:color w:val="000000"/>
          <w:kern w:val="0"/>
          <w:lang w:val="en-GB"/>
        </w:rPr>
        <w:t>usual</w:t>
      </w:r>
      <w:r w:rsidRPr="00136E1E">
        <w:rPr>
          <w:rFonts w:ascii="Times New Roman" w:hAnsi="Times New Roman" w:cs="Times New Roman"/>
          <w:color w:val="000000"/>
          <w:kern w:val="0"/>
          <w:lang w:val="en-GB"/>
        </w:rPr>
        <w:t xml:space="preserve"> financial channels, a specific method of data storage, and importantly, until recently this area was almost legally unregulated. Experience shows that complex technologies and software are increasingly being used in the commission of criminal acts of all kinds, mainly in the dark </w:t>
      </w:r>
      <w:r w:rsidR="00A569FA">
        <w:rPr>
          <w:rFonts w:ascii="Times New Roman" w:hAnsi="Times New Roman" w:cs="Times New Roman"/>
          <w:color w:val="000000"/>
          <w:kern w:val="0"/>
          <w:lang w:val="en-GB"/>
        </w:rPr>
        <w:t xml:space="preserve">area </w:t>
      </w:r>
      <w:r w:rsidRPr="00136E1E">
        <w:rPr>
          <w:rFonts w:ascii="Times New Roman" w:hAnsi="Times New Roman" w:cs="Times New Roman"/>
          <w:color w:val="000000"/>
          <w:kern w:val="0"/>
          <w:lang w:val="en-GB"/>
        </w:rPr>
        <w:t>of the Intern</w:t>
      </w:r>
      <w:r w:rsidR="00A569FA">
        <w:rPr>
          <w:rFonts w:ascii="Times New Roman" w:hAnsi="Times New Roman" w:cs="Times New Roman"/>
          <w:color w:val="000000"/>
          <w:kern w:val="0"/>
          <w:lang w:val="en-GB"/>
        </w:rPr>
        <w:t>et (</w:t>
      </w:r>
      <w:r w:rsidR="00025B8D" w:rsidRPr="00136E1E">
        <w:rPr>
          <w:rFonts w:ascii="Times New Roman" w:hAnsi="Times New Roman" w:cs="Times New Roman"/>
          <w:color w:val="000000"/>
          <w:kern w:val="0"/>
          <w:lang w:val="en-GB"/>
        </w:rPr>
        <w:t>Darknet</w:t>
      </w:r>
      <w:proofErr w:type="gramStart"/>
      <w:r w:rsidR="00025B8D" w:rsidRPr="00136E1E">
        <w:rPr>
          <w:rFonts w:ascii="Times New Roman" w:hAnsi="Times New Roman" w:cs="Times New Roman"/>
          <w:color w:val="000000"/>
          <w:kern w:val="0"/>
          <w:lang w:val="en-GB"/>
        </w:rPr>
        <w:t xml:space="preserve">) </w:t>
      </w:r>
      <w:r w:rsidR="008C4C10" w:rsidRPr="00136E1E">
        <w:rPr>
          <w:rFonts w:ascii="Times New Roman" w:hAnsi="Times New Roman" w:cs="Times New Roman"/>
          <w:color w:val="000000"/>
          <w:kern w:val="0"/>
          <w:lang w:val="en-GB"/>
        </w:rPr>
        <w:t>.</w:t>
      </w:r>
      <w:proofErr w:type="gramEnd"/>
    </w:p>
    <w:p w14:paraId="30397E83" w14:textId="77777777" w:rsidR="00CD5722" w:rsidRPr="00136E1E" w:rsidRDefault="00CD5722"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5FAA000E" w14:textId="38B0A91F" w:rsidR="00025B8D" w:rsidRPr="00136E1E" w:rsidRDefault="00EA00AB"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Aware of the risks and threats to the entire system, the Republic of Serbia has regulated this area:</w:t>
      </w:r>
    </w:p>
    <w:p w14:paraId="3901E6F3" w14:textId="77777777" w:rsidR="000B2DAF" w:rsidRPr="00136E1E" w:rsidRDefault="000B2DAF"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563BB729" w14:textId="5859A894" w:rsidR="00895884" w:rsidRPr="00136E1E" w:rsidRDefault="00A177F4" w:rsidP="00EC153A">
      <w:pPr>
        <w:pStyle w:val="Heading2"/>
        <w:spacing w:before="0" w:after="0" w:line="240" w:lineRule="auto"/>
        <w:rPr>
          <w:rFonts w:ascii="Times New Roman" w:hAnsi="Times New Roman" w:cs="Times New Roman"/>
          <w:sz w:val="28"/>
          <w:szCs w:val="28"/>
          <w:lang w:val="en-GB"/>
        </w:rPr>
      </w:pPr>
      <w:bookmarkStart w:id="20" w:name="_Toc188604990"/>
      <w:r w:rsidRPr="00136E1E">
        <w:rPr>
          <w:rFonts w:ascii="Times New Roman" w:hAnsi="Times New Roman" w:cs="Times New Roman"/>
          <w:sz w:val="28"/>
          <w:szCs w:val="28"/>
          <w:lang w:val="en-GB"/>
        </w:rPr>
        <w:t>Legal framework</w:t>
      </w:r>
      <w:bookmarkEnd w:id="20"/>
      <w:r w:rsidRPr="00136E1E">
        <w:rPr>
          <w:rFonts w:ascii="Times New Roman" w:hAnsi="Times New Roman" w:cs="Times New Roman"/>
          <w:sz w:val="28"/>
          <w:szCs w:val="28"/>
          <w:lang w:val="en-GB"/>
        </w:rPr>
        <w:t xml:space="preserve"> </w:t>
      </w:r>
    </w:p>
    <w:p w14:paraId="4DDFB533" w14:textId="77777777" w:rsidR="00895884" w:rsidRPr="00136E1E" w:rsidRDefault="00895884"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7FFC32B3" w14:textId="35CB24B8" w:rsidR="00326E32" w:rsidRPr="00136E1E" w:rsidRDefault="000F618A"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Digital </w:t>
      </w:r>
      <w:r w:rsidR="00A569FA">
        <w:rPr>
          <w:rFonts w:ascii="Times New Roman" w:hAnsi="Times New Roman" w:cs="Times New Roman"/>
          <w:color w:val="000000"/>
          <w:kern w:val="0"/>
          <w:lang w:val="en-GB"/>
        </w:rPr>
        <w:t xml:space="preserve">assets are </w:t>
      </w:r>
      <w:r w:rsidRPr="00136E1E">
        <w:rPr>
          <w:rFonts w:ascii="Times New Roman" w:hAnsi="Times New Roman" w:cs="Times New Roman"/>
          <w:color w:val="000000"/>
          <w:kern w:val="0"/>
          <w:lang w:val="en-GB"/>
        </w:rPr>
        <w:t xml:space="preserve">regulated by the </w:t>
      </w:r>
      <w:r w:rsidR="00A569FA">
        <w:rPr>
          <w:rFonts w:ascii="Times New Roman" w:hAnsi="Times New Roman" w:cs="Times New Roman"/>
          <w:color w:val="000000"/>
          <w:kern w:val="0"/>
          <w:lang w:val="en-GB"/>
        </w:rPr>
        <w:t>Law on Digital Assets.</w:t>
      </w:r>
      <w:r w:rsidR="00023F2C" w:rsidRPr="00136E1E">
        <w:rPr>
          <w:rStyle w:val="FootnoteReference"/>
          <w:rFonts w:ascii="Times New Roman" w:hAnsi="Times New Roman" w:cs="Times New Roman"/>
          <w:color w:val="000000"/>
          <w:kern w:val="0"/>
          <w:lang w:val="en-GB"/>
        </w:rPr>
        <w:footnoteReference w:id="15"/>
      </w:r>
    </w:p>
    <w:p w14:paraId="5B68C112" w14:textId="77777777" w:rsidR="00A569FA" w:rsidRDefault="00A569FA"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3B76442F" w14:textId="7FC2489E" w:rsidR="000B2DAF" w:rsidRPr="00136E1E" w:rsidRDefault="007F1667"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Certain terms within the meaning of this law have the following meanings:</w:t>
      </w:r>
    </w:p>
    <w:p w14:paraId="78048C99" w14:textId="77777777" w:rsidR="00153D6A" w:rsidRPr="00136E1E" w:rsidRDefault="00153D6A"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15CC1AEB" w14:textId="3BA40FD0" w:rsidR="004E7E17" w:rsidRPr="00136E1E" w:rsidRDefault="00A569FA" w:rsidP="00EC153A">
      <w:p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bCs/>
          <w:color w:val="000000"/>
          <w:kern w:val="0"/>
          <w:lang w:val="en-GB"/>
        </w:rPr>
        <w:t>Digital assets</w:t>
      </w:r>
      <w:r w:rsidR="00F15C0D" w:rsidRPr="00136E1E">
        <w:rPr>
          <w:rFonts w:ascii="Times New Roman" w:hAnsi="Times New Roman" w:cs="Times New Roman"/>
          <w:color w:val="000000"/>
          <w:kern w:val="0"/>
          <w:lang w:val="en-GB"/>
        </w:rPr>
        <w:t xml:space="preserve">, </w:t>
      </w:r>
      <w:r>
        <w:rPr>
          <w:rFonts w:ascii="Times New Roman" w:hAnsi="Times New Roman" w:cs="Times New Roman"/>
          <w:bCs/>
          <w:color w:val="000000"/>
          <w:kern w:val="0"/>
          <w:lang w:val="en-GB"/>
        </w:rPr>
        <w:t>or virtual assets</w:t>
      </w:r>
      <w:r w:rsidR="00F15C0D" w:rsidRPr="00136E1E">
        <w:rPr>
          <w:rFonts w:ascii="Times New Roman" w:hAnsi="Times New Roman" w:cs="Times New Roman"/>
          <w:color w:val="000000"/>
          <w:kern w:val="0"/>
          <w:lang w:val="en-GB"/>
        </w:rPr>
        <w:t>, means a digital record of value that can be digitally bought, sold, exchanged or transferred and that can be used as a medium of exchange or for investment purposes, whereby digital assets do not include digital records of currencies that are legal tender and other financial assets regulated by other laws, except as otherwise provided for in this law;</w:t>
      </w:r>
    </w:p>
    <w:p w14:paraId="40F9648B" w14:textId="77777777" w:rsidR="00E339C6" w:rsidRPr="00136E1E" w:rsidRDefault="00E339C6"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58D2447D" w14:textId="24815E1C" w:rsidR="00153D6A" w:rsidRPr="00136E1E" w:rsidRDefault="00153D6A"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bCs/>
          <w:color w:val="000000"/>
          <w:kern w:val="0"/>
          <w:lang w:val="en-GB"/>
        </w:rPr>
        <w:t xml:space="preserve">Virtual currency </w:t>
      </w:r>
      <w:r w:rsidRPr="00136E1E">
        <w:rPr>
          <w:rFonts w:ascii="Times New Roman" w:hAnsi="Times New Roman" w:cs="Times New Roman"/>
          <w:color w:val="000000"/>
          <w:kern w:val="0"/>
          <w:lang w:val="en-GB"/>
        </w:rPr>
        <w:t>is a type of digital asset that is not issued and whose value is not guaranteed by a central bank or other public authority, which is not necessarily tied to a legal tender and does not have the legal status of money or currency, but is accepted by natural and legal persons as a medium of exchange and can be bought, sold, exchanged, transferred and stored electronically.</w:t>
      </w:r>
    </w:p>
    <w:p w14:paraId="29BF3E0F" w14:textId="77777777" w:rsidR="009544B1" w:rsidRPr="00136E1E" w:rsidRDefault="009544B1"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62720284" w14:textId="21B7D2F1" w:rsidR="009544B1" w:rsidRPr="00136E1E" w:rsidRDefault="009544B1"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bCs/>
          <w:color w:val="000000"/>
          <w:kern w:val="0"/>
          <w:lang w:val="en-GB"/>
        </w:rPr>
        <w:t xml:space="preserve">A digital token </w:t>
      </w:r>
      <w:r w:rsidRPr="00136E1E">
        <w:rPr>
          <w:rFonts w:ascii="Times New Roman" w:hAnsi="Times New Roman" w:cs="Times New Roman"/>
          <w:color w:val="000000"/>
          <w:kern w:val="0"/>
          <w:lang w:val="en-GB"/>
        </w:rPr>
        <w:t>is a type of digital asset and refers to any intangible property right that represents in digital form one or more other property rights, which may include the right of the user of the digital token to be provided with a certain service.</w:t>
      </w:r>
    </w:p>
    <w:p w14:paraId="324777A6" w14:textId="23B425D3" w:rsidR="004E7E17" w:rsidRDefault="004E7E17"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511BDB08" w14:textId="77777777" w:rsidR="00020D20" w:rsidRPr="00136E1E" w:rsidRDefault="00020D20"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49784D31" w14:textId="168E205D" w:rsidR="00EE4C61" w:rsidRPr="00136E1E" w:rsidRDefault="00EE4C61" w:rsidP="00EC153A">
      <w:pPr>
        <w:pStyle w:val="Heading2"/>
        <w:spacing w:before="0" w:after="0" w:line="240" w:lineRule="auto"/>
        <w:rPr>
          <w:rFonts w:ascii="Times New Roman" w:hAnsi="Times New Roman" w:cs="Times New Roman"/>
          <w:sz w:val="28"/>
          <w:szCs w:val="28"/>
          <w:lang w:val="en-GB"/>
        </w:rPr>
      </w:pPr>
      <w:bookmarkStart w:id="21" w:name="_Toc188604991"/>
      <w:r w:rsidRPr="00136E1E">
        <w:rPr>
          <w:rFonts w:ascii="Times New Roman" w:hAnsi="Times New Roman" w:cs="Times New Roman"/>
          <w:sz w:val="28"/>
          <w:szCs w:val="28"/>
          <w:lang w:val="en-GB"/>
        </w:rPr>
        <w:t>National risk assessment, legal framework, international standards</w:t>
      </w:r>
      <w:bookmarkEnd w:id="21"/>
    </w:p>
    <w:p w14:paraId="5C40951D" w14:textId="77777777" w:rsidR="00EE4C61" w:rsidRPr="00136E1E" w:rsidRDefault="00EE4C61"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07338008" w14:textId="372DE48B" w:rsidR="007A6CBA" w:rsidRPr="00136E1E" w:rsidRDefault="007A6CBA"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Virtual currencies, as a type of digital asset that is subject to abuse, were regulated for the first time in Serbia </w:t>
      </w:r>
      <w:r w:rsidR="00020D20">
        <w:rPr>
          <w:rFonts w:ascii="Times New Roman" w:hAnsi="Times New Roman" w:cs="Times New Roman"/>
          <w:color w:val="000000"/>
          <w:kern w:val="0"/>
          <w:lang w:val="en-GB"/>
        </w:rPr>
        <w:t xml:space="preserve">through </w:t>
      </w:r>
      <w:r w:rsidRPr="00136E1E">
        <w:rPr>
          <w:rFonts w:ascii="Times New Roman" w:hAnsi="Times New Roman" w:cs="Times New Roman"/>
          <w:color w:val="000000"/>
          <w:kern w:val="0"/>
          <w:lang w:val="en-GB"/>
        </w:rPr>
        <w:t xml:space="preserve">the </w:t>
      </w:r>
      <w:r w:rsidR="00020D20">
        <w:rPr>
          <w:rFonts w:ascii="Times New Roman" w:hAnsi="Times New Roman" w:cs="Times New Roman"/>
          <w:color w:val="000000"/>
          <w:kern w:val="0"/>
          <w:lang w:val="en-GB"/>
        </w:rPr>
        <w:t xml:space="preserve">AML/CFT Law in </w:t>
      </w:r>
      <w:r w:rsidRPr="00136E1E">
        <w:rPr>
          <w:rFonts w:ascii="Times New Roman" w:hAnsi="Times New Roman" w:cs="Times New Roman"/>
          <w:color w:val="000000"/>
          <w:kern w:val="0"/>
          <w:lang w:val="en-GB"/>
        </w:rPr>
        <w:t xml:space="preserve">December 2017, six months before the adoption of the Fifth </w:t>
      </w:r>
      <w:r w:rsidR="00020D20">
        <w:rPr>
          <w:rFonts w:ascii="Times New Roman" w:hAnsi="Times New Roman" w:cs="Times New Roman"/>
          <w:color w:val="000000"/>
          <w:kern w:val="0"/>
          <w:lang w:val="en-GB"/>
        </w:rPr>
        <w:t xml:space="preserve">EU AML </w:t>
      </w:r>
      <w:r w:rsidRPr="00136E1E">
        <w:rPr>
          <w:rFonts w:ascii="Times New Roman" w:hAnsi="Times New Roman" w:cs="Times New Roman"/>
          <w:color w:val="000000"/>
          <w:kern w:val="0"/>
          <w:lang w:val="en-GB"/>
        </w:rPr>
        <w:t xml:space="preserve">Directive (Fifth Directive) in May 2018. </w:t>
      </w:r>
      <w:r w:rsidR="00423D6B" w:rsidRPr="00136E1E">
        <w:rPr>
          <w:rFonts w:ascii="Times New Roman" w:hAnsi="Times New Roman" w:cs="Times New Roman"/>
          <w:color w:val="000000"/>
          <w:kern w:val="0"/>
          <w:lang w:val="en-GB"/>
        </w:rPr>
        <w:t xml:space="preserve">Persons </w:t>
      </w:r>
      <w:r w:rsidRPr="00136E1E">
        <w:rPr>
          <w:rFonts w:ascii="Times New Roman" w:hAnsi="Times New Roman" w:cs="Times New Roman"/>
          <w:color w:val="000000"/>
          <w:kern w:val="0"/>
          <w:lang w:val="en-GB"/>
        </w:rPr>
        <w:t>engaged in the provision of purchasing, selling and or the transfer of virtual currencies or the exchange of such currencies for money or othe</w:t>
      </w:r>
      <w:r w:rsidR="00020D20">
        <w:rPr>
          <w:rFonts w:ascii="Times New Roman" w:hAnsi="Times New Roman" w:cs="Times New Roman"/>
          <w:color w:val="000000"/>
          <w:kern w:val="0"/>
          <w:lang w:val="en-GB"/>
        </w:rPr>
        <w:t>r assets via internet platforms</w:t>
      </w:r>
      <w:r w:rsidRPr="00136E1E">
        <w:rPr>
          <w:rFonts w:ascii="Times New Roman" w:hAnsi="Times New Roman" w:cs="Times New Roman"/>
          <w:color w:val="000000"/>
          <w:kern w:val="0"/>
          <w:lang w:val="en-GB"/>
        </w:rPr>
        <w:t xml:space="preserve">, devices in physical form or otherwise, or which mediate in the provision of these services, have been introduced into the system of combating </w:t>
      </w:r>
      <w:r w:rsidR="00052A45" w:rsidRPr="00136E1E">
        <w:rPr>
          <w:rFonts w:ascii="Times New Roman" w:hAnsi="Times New Roman" w:cs="Times New Roman"/>
          <w:color w:val="000000"/>
          <w:kern w:val="0"/>
          <w:lang w:val="en-GB"/>
        </w:rPr>
        <w:t>ML/TF</w:t>
      </w:r>
      <w:r w:rsidRPr="00136E1E">
        <w:rPr>
          <w:rFonts w:ascii="Times New Roman" w:hAnsi="Times New Roman" w:cs="Times New Roman"/>
          <w:color w:val="000000"/>
          <w:kern w:val="0"/>
          <w:lang w:val="en-GB"/>
        </w:rPr>
        <w:t xml:space="preserve">, thus which are explicitly recognized as </w:t>
      </w:r>
      <w:r w:rsidR="008E41FF">
        <w:rPr>
          <w:rFonts w:ascii="Times New Roman" w:hAnsi="Times New Roman" w:cs="Times New Roman"/>
          <w:color w:val="000000"/>
          <w:kern w:val="0"/>
          <w:lang w:val="en-GB"/>
        </w:rPr>
        <w:t>obliged entities</w:t>
      </w:r>
      <w:r w:rsidRPr="00136E1E">
        <w:rPr>
          <w:rFonts w:ascii="Times New Roman" w:hAnsi="Times New Roman" w:cs="Times New Roman"/>
          <w:color w:val="000000"/>
          <w:kern w:val="0"/>
          <w:lang w:val="en-GB"/>
        </w:rPr>
        <w:t xml:space="preserve"> </w:t>
      </w:r>
      <w:r w:rsidR="008E41FF">
        <w:rPr>
          <w:rFonts w:ascii="Times New Roman" w:hAnsi="Times New Roman" w:cs="Times New Roman"/>
          <w:color w:val="000000"/>
          <w:kern w:val="0"/>
          <w:lang w:val="en-GB"/>
        </w:rPr>
        <w:t xml:space="preserve">and must </w:t>
      </w:r>
      <w:r w:rsidRPr="00136E1E">
        <w:rPr>
          <w:rFonts w:ascii="Times New Roman" w:hAnsi="Times New Roman" w:cs="Times New Roman"/>
          <w:color w:val="000000"/>
          <w:kern w:val="0"/>
          <w:lang w:val="en-GB"/>
        </w:rPr>
        <w:t xml:space="preserve">undertake all actions and measures to prevent and detect </w:t>
      </w:r>
      <w:r w:rsidR="00052A45" w:rsidRPr="00136E1E">
        <w:rPr>
          <w:rFonts w:ascii="Times New Roman" w:hAnsi="Times New Roman" w:cs="Times New Roman"/>
          <w:color w:val="000000"/>
          <w:kern w:val="0"/>
          <w:lang w:val="en-GB"/>
        </w:rPr>
        <w:t>ML/TF</w:t>
      </w:r>
      <w:r w:rsidRPr="00136E1E">
        <w:rPr>
          <w:rFonts w:ascii="Times New Roman" w:hAnsi="Times New Roman" w:cs="Times New Roman"/>
          <w:color w:val="000000"/>
          <w:kern w:val="0"/>
          <w:lang w:val="en-GB"/>
        </w:rPr>
        <w:t xml:space="preserve">, including the identification of clients by inspecting their personal documents in the physical presence of the person being identified. Supervision of these persons was then assigned to the National Bank of Serbia. However, the </w:t>
      </w:r>
      <w:r w:rsidR="00150C89">
        <w:rPr>
          <w:rFonts w:ascii="Times New Roman" w:hAnsi="Times New Roman" w:cs="Times New Roman"/>
          <w:color w:val="000000"/>
          <w:kern w:val="0"/>
          <w:lang w:val="en-GB"/>
        </w:rPr>
        <w:t>AML/CFT Law</w:t>
      </w:r>
      <w:r w:rsidRPr="00136E1E">
        <w:rPr>
          <w:rFonts w:ascii="Times New Roman" w:hAnsi="Times New Roman" w:cs="Times New Roman"/>
          <w:color w:val="000000"/>
          <w:kern w:val="0"/>
          <w:lang w:val="en-GB"/>
        </w:rPr>
        <w:t xml:space="preserve"> </w:t>
      </w:r>
      <w:r w:rsidR="008E41FF">
        <w:rPr>
          <w:rFonts w:ascii="Times New Roman" w:hAnsi="Times New Roman" w:cs="Times New Roman"/>
          <w:color w:val="000000"/>
          <w:kern w:val="0"/>
          <w:lang w:val="en-GB"/>
        </w:rPr>
        <w:t>at that time regulated o</w:t>
      </w:r>
      <w:r w:rsidRPr="00136E1E">
        <w:rPr>
          <w:rFonts w:ascii="Times New Roman" w:hAnsi="Times New Roman" w:cs="Times New Roman"/>
          <w:color w:val="000000"/>
          <w:kern w:val="0"/>
          <w:lang w:val="en-GB"/>
        </w:rPr>
        <w:t xml:space="preserve">nly one aspect of the </w:t>
      </w:r>
      <w:r w:rsidR="008E41FF">
        <w:rPr>
          <w:rFonts w:ascii="Times New Roman" w:hAnsi="Times New Roman" w:cs="Times New Roman"/>
          <w:color w:val="000000"/>
          <w:kern w:val="0"/>
          <w:lang w:val="en-GB"/>
        </w:rPr>
        <w:t xml:space="preserve">VASP </w:t>
      </w:r>
      <w:r w:rsidRPr="00136E1E">
        <w:rPr>
          <w:rFonts w:ascii="Times New Roman" w:hAnsi="Times New Roman" w:cs="Times New Roman"/>
          <w:color w:val="000000"/>
          <w:kern w:val="0"/>
          <w:lang w:val="en-GB"/>
        </w:rPr>
        <w:t xml:space="preserve">business, namely the one related to </w:t>
      </w:r>
      <w:r w:rsidR="008E41FF">
        <w:rPr>
          <w:rFonts w:ascii="Times New Roman" w:hAnsi="Times New Roman" w:cs="Times New Roman"/>
          <w:color w:val="000000"/>
          <w:kern w:val="0"/>
          <w:lang w:val="en-GB"/>
        </w:rPr>
        <w:t>AML/CFT safeguards</w:t>
      </w:r>
      <w:r w:rsidRPr="00136E1E">
        <w:rPr>
          <w:rFonts w:ascii="Times New Roman" w:hAnsi="Times New Roman" w:cs="Times New Roman"/>
          <w:color w:val="000000"/>
          <w:kern w:val="0"/>
          <w:lang w:val="en-GB"/>
        </w:rPr>
        <w:t xml:space="preserve">, and therefore the supervision of the National Bank of Serbia was limited exclusively to that aspect of their business. Keeping pace with the Fifth Directive, the amendments to the </w:t>
      </w:r>
      <w:r w:rsidR="008E41FF">
        <w:rPr>
          <w:rFonts w:ascii="Times New Roman" w:hAnsi="Times New Roman" w:cs="Times New Roman"/>
          <w:color w:val="000000"/>
          <w:kern w:val="0"/>
          <w:lang w:val="en-GB"/>
        </w:rPr>
        <w:t>AML/CFT Law</w:t>
      </w:r>
      <w:r w:rsidRPr="00136E1E">
        <w:rPr>
          <w:rFonts w:ascii="Times New Roman" w:hAnsi="Times New Roman" w:cs="Times New Roman"/>
          <w:color w:val="000000"/>
          <w:kern w:val="0"/>
          <w:lang w:val="en-GB"/>
        </w:rPr>
        <w:t xml:space="preserve">, which entered into force on 1 January 2020, defined the term and meaning of virtual currency, while </w:t>
      </w:r>
      <w:r w:rsidR="008E41FF">
        <w:rPr>
          <w:rFonts w:ascii="Times New Roman" w:hAnsi="Times New Roman" w:cs="Times New Roman"/>
          <w:color w:val="000000"/>
          <w:kern w:val="0"/>
          <w:lang w:val="en-GB"/>
        </w:rPr>
        <w:t xml:space="preserve">custodian </w:t>
      </w:r>
      <w:r w:rsidR="008E41FF" w:rsidRPr="00136E1E">
        <w:rPr>
          <w:rFonts w:ascii="Times New Roman" w:hAnsi="Times New Roman" w:cs="Times New Roman"/>
          <w:color w:val="000000"/>
          <w:kern w:val="0"/>
          <w:lang w:val="en-GB"/>
        </w:rPr>
        <w:t xml:space="preserve">wallet </w:t>
      </w:r>
      <w:r w:rsidRPr="00136E1E">
        <w:rPr>
          <w:rFonts w:ascii="Times New Roman" w:hAnsi="Times New Roman" w:cs="Times New Roman"/>
          <w:color w:val="000000"/>
          <w:kern w:val="0"/>
          <w:lang w:val="en-GB"/>
        </w:rPr>
        <w:t xml:space="preserve">providers </w:t>
      </w:r>
      <w:r w:rsidR="008E41FF">
        <w:rPr>
          <w:rFonts w:ascii="Times New Roman" w:hAnsi="Times New Roman" w:cs="Times New Roman"/>
          <w:color w:val="000000"/>
          <w:kern w:val="0"/>
          <w:lang w:val="en-GB"/>
        </w:rPr>
        <w:t>were added to the list of obliged entities</w:t>
      </w:r>
      <w:r w:rsidRPr="00136E1E">
        <w:rPr>
          <w:rFonts w:ascii="Times New Roman" w:hAnsi="Times New Roman" w:cs="Times New Roman"/>
          <w:color w:val="000000"/>
          <w:kern w:val="0"/>
          <w:lang w:val="en-GB"/>
        </w:rPr>
        <w:t>, whose definition is also aligned with the Fifth Directive.</w:t>
      </w:r>
    </w:p>
    <w:p w14:paraId="71A338B1" w14:textId="77777777" w:rsidR="0058577E" w:rsidRPr="00136E1E" w:rsidRDefault="0058577E"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1ACBFCD0" w14:textId="438331A9" w:rsidR="006A28A5" w:rsidRPr="00136E1E" w:rsidRDefault="006A28A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By continuously assessing the </w:t>
      </w:r>
      <w:r w:rsidR="00052A45" w:rsidRPr="00136E1E">
        <w:rPr>
          <w:rFonts w:ascii="Times New Roman" w:hAnsi="Times New Roman" w:cs="Times New Roman"/>
          <w:color w:val="000000"/>
          <w:kern w:val="0"/>
          <w:lang w:val="en-GB"/>
        </w:rPr>
        <w:t>ML/TF</w:t>
      </w:r>
      <w:r w:rsidRPr="00136E1E">
        <w:rPr>
          <w:rFonts w:ascii="Times New Roman" w:hAnsi="Times New Roman" w:cs="Times New Roman"/>
          <w:color w:val="000000"/>
          <w:kern w:val="0"/>
          <w:lang w:val="en-GB"/>
        </w:rPr>
        <w:t xml:space="preserve"> </w:t>
      </w:r>
      <w:r w:rsidR="008E41FF" w:rsidRPr="00136E1E">
        <w:rPr>
          <w:rFonts w:ascii="Times New Roman" w:hAnsi="Times New Roman" w:cs="Times New Roman"/>
          <w:color w:val="000000"/>
          <w:kern w:val="0"/>
          <w:lang w:val="en-GB"/>
        </w:rPr>
        <w:t xml:space="preserve">risks </w:t>
      </w:r>
      <w:r w:rsidRPr="00136E1E">
        <w:rPr>
          <w:rFonts w:ascii="Times New Roman" w:hAnsi="Times New Roman" w:cs="Times New Roman"/>
          <w:color w:val="000000"/>
          <w:kern w:val="0"/>
          <w:lang w:val="en-GB"/>
        </w:rPr>
        <w:t>in the virtual currency sector and by exercising supervision in this area since 2018, the competent authorities of Serbia</w:t>
      </w:r>
      <w:r w:rsidR="007A6CBA" w:rsidRPr="00136E1E">
        <w:rPr>
          <w:rFonts w:ascii="Times New Roman" w:hAnsi="Times New Roman" w:cs="Times New Roman"/>
          <w:color w:val="000000"/>
          <w:kern w:val="0"/>
          <w:lang w:val="en-GB"/>
        </w:rPr>
        <w:t xml:space="preserve"> </w:t>
      </w:r>
      <w:r w:rsidR="008E41FF">
        <w:rPr>
          <w:rFonts w:ascii="Times New Roman" w:hAnsi="Times New Roman" w:cs="Times New Roman"/>
          <w:color w:val="000000"/>
          <w:kern w:val="0"/>
          <w:lang w:val="en-GB"/>
        </w:rPr>
        <w:t xml:space="preserve">identified </w:t>
      </w:r>
      <w:r w:rsidRPr="00136E1E">
        <w:rPr>
          <w:rFonts w:ascii="Times New Roman" w:hAnsi="Times New Roman" w:cs="Times New Roman"/>
          <w:color w:val="000000"/>
          <w:kern w:val="0"/>
          <w:lang w:val="en-GB"/>
        </w:rPr>
        <w:t xml:space="preserve">the need to regulate the </w:t>
      </w:r>
      <w:r w:rsidR="008E41FF">
        <w:rPr>
          <w:rFonts w:ascii="Times New Roman" w:hAnsi="Times New Roman" w:cs="Times New Roman"/>
          <w:color w:val="000000"/>
          <w:kern w:val="0"/>
          <w:lang w:val="en-GB"/>
        </w:rPr>
        <w:t xml:space="preserve">VA area </w:t>
      </w:r>
      <w:r w:rsidRPr="00136E1E">
        <w:rPr>
          <w:rFonts w:ascii="Times New Roman" w:hAnsi="Times New Roman" w:cs="Times New Roman"/>
          <w:color w:val="000000"/>
          <w:kern w:val="0"/>
          <w:lang w:val="en-GB"/>
        </w:rPr>
        <w:t xml:space="preserve">in Serbia in a comprehensive manner, i.e. to regulate all aspects of </w:t>
      </w:r>
      <w:r w:rsidR="008E41FF">
        <w:rPr>
          <w:rFonts w:ascii="Times New Roman" w:hAnsi="Times New Roman" w:cs="Times New Roman"/>
          <w:color w:val="000000"/>
          <w:kern w:val="0"/>
          <w:lang w:val="en-GB"/>
        </w:rPr>
        <w:t xml:space="preserve">the VASP </w:t>
      </w:r>
      <w:r w:rsidRPr="00136E1E">
        <w:rPr>
          <w:rFonts w:ascii="Times New Roman" w:hAnsi="Times New Roman" w:cs="Times New Roman"/>
          <w:color w:val="000000"/>
          <w:kern w:val="0"/>
          <w:lang w:val="en-GB"/>
        </w:rPr>
        <w:t xml:space="preserve">business. In this regard, </w:t>
      </w:r>
      <w:r w:rsidR="008E41FF">
        <w:rPr>
          <w:rFonts w:ascii="Times New Roman" w:hAnsi="Times New Roman" w:cs="Times New Roman"/>
          <w:color w:val="000000"/>
          <w:kern w:val="0"/>
          <w:lang w:val="en-GB"/>
        </w:rPr>
        <w:t xml:space="preserve">December 2020 saw the adoption of </w:t>
      </w:r>
      <w:r w:rsidRPr="00136E1E">
        <w:rPr>
          <w:rFonts w:ascii="Times New Roman" w:hAnsi="Times New Roman" w:cs="Times New Roman"/>
          <w:color w:val="000000"/>
          <w:kern w:val="0"/>
          <w:lang w:val="en-GB"/>
        </w:rPr>
        <w:t xml:space="preserve">the </w:t>
      </w:r>
      <w:r w:rsidR="008E41FF">
        <w:rPr>
          <w:rFonts w:ascii="Times New Roman" w:hAnsi="Times New Roman" w:cs="Times New Roman"/>
          <w:color w:val="000000"/>
          <w:kern w:val="0"/>
          <w:lang w:val="en-GB"/>
        </w:rPr>
        <w:t>Law on Digital Assets</w:t>
      </w:r>
      <w:r w:rsidR="00EE0E37">
        <w:rPr>
          <w:rFonts w:ascii="Times New Roman" w:hAnsi="Times New Roman" w:cs="Times New Roman"/>
          <w:color w:val="000000"/>
          <w:kern w:val="0"/>
          <w:lang w:val="en-GB"/>
        </w:rPr>
        <w:t xml:space="preserve"> (LDA)</w:t>
      </w:r>
      <w:r w:rsidR="008E41FF">
        <w:rPr>
          <w:rFonts w:ascii="Times New Roman" w:hAnsi="Times New Roman" w:cs="Times New Roman"/>
          <w:color w:val="000000"/>
          <w:kern w:val="0"/>
          <w:lang w:val="en-GB"/>
        </w:rPr>
        <w:t xml:space="preserve">, amendments to the AML/CFT Law, as </w:t>
      </w:r>
      <w:r w:rsidRPr="00136E1E">
        <w:rPr>
          <w:rFonts w:ascii="Times New Roman" w:hAnsi="Times New Roman" w:cs="Times New Roman"/>
          <w:color w:val="000000"/>
          <w:kern w:val="0"/>
          <w:lang w:val="en-GB"/>
        </w:rPr>
        <w:t xml:space="preserve">well as the laws </w:t>
      </w:r>
      <w:r w:rsidR="008E41FF">
        <w:rPr>
          <w:rFonts w:ascii="Times New Roman" w:hAnsi="Times New Roman" w:cs="Times New Roman"/>
          <w:color w:val="000000"/>
          <w:kern w:val="0"/>
          <w:lang w:val="en-GB"/>
        </w:rPr>
        <w:t xml:space="preserve">amending the </w:t>
      </w:r>
      <w:r w:rsidRPr="00136E1E">
        <w:rPr>
          <w:rFonts w:ascii="Times New Roman" w:hAnsi="Times New Roman" w:cs="Times New Roman"/>
          <w:color w:val="000000"/>
          <w:kern w:val="0"/>
          <w:lang w:val="en-GB"/>
        </w:rPr>
        <w:t>tax laws, which</w:t>
      </w:r>
      <w:r w:rsidR="007A6CBA" w:rsidRPr="00136E1E">
        <w:rPr>
          <w:rFonts w:ascii="Times New Roman" w:hAnsi="Times New Roman" w:cs="Times New Roman"/>
          <w:color w:val="000000"/>
          <w:kern w:val="0"/>
          <w:lang w:val="en-GB"/>
        </w:rPr>
        <w:t xml:space="preserve"> </w:t>
      </w:r>
      <w:r w:rsidR="008E41FF">
        <w:rPr>
          <w:rFonts w:ascii="Times New Roman" w:hAnsi="Times New Roman" w:cs="Times New Roman"/>
          <w:color w:val="000000"/>
          <w:kern w:val="0"/>
          <w:lang w:val="en-GB"/>
        </w:rPr>
        <w:t xml:space="preserve">took effect in June 2021, </w:t>
      </w:r>
      <w:proofErr w:type="spellStart"/>
      <w:r w:rsidR="008E41FF">
        <w:rPr>
          <w:rFonts w:ascii="Times New Roman" w:hAnsi="Times New Roman" w:cs="Times New Roman"/>
          <w:color w:val="000000"/>
          <w:kern w:val="0"/>
          <w:lang w:val="en-GB"/>
        </w:rPr>
        <w:t>goveringin</w:t>
      </w:r>
      <w:proofErr w:type="spellEnd"/>
      <w:r w:rsidR="008E41FF">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all aspects of </w:t>
      </w:r>
      <w:r w:rsidR="008E41FF">
        <w:rPr>
          <w:rFonts w:ascii="Times New Roman" w:hAnsi="Times New Roman" w:cs="Times New Roman"/>
          <w:color w:val="000000"/>
          <w:kern w:val="0"/>
          <w:lang w:val="en-GB"/>
        </w:rPr>
        <w:t xml:space="preserve">VASP </w:t>
      </w:r>
      <w:r w:rsidRPr="00136E1E">
        <w:rPr>
          <w:rFonts w:ascii="Times New Roman" w:hAnsi="Times New Roman" w:cs="Times New Roman"/>
          <w:color w:val="000000"/>
          <w:kern w:val="0"/>
          <w:lang w:val="en-GB"/>
        </w:rPr>
        <w:t xml:space="preserve">operations and the </w:t>
      </w:r>
      <w:r w:rsidR="008E41FF">
        <w:rPr>
          <w:rFonts w:ascii="Times New Roman" w:hAnsi="Times New Roman" w:cs="Times New Roman"/>
          <w:color w:val="000000"/>
          <w:kern w:val="0"/>
          <w:lang w:val="en-GB"/>
        </w:rPr>
        <w:t xml:space="preserve">VA market in </w:t>
      </w:r>
      <w:r w:rsidRPr="00136E1E">
        <w:rPr>
          <w:rFonts w:ascii="Times New Roman" w:hAnsi="Times New Roman" w:cs="Times New Roman"/>
          <w:color w:val="000000"/>
          <w:kern w:val="0"/>
          <w:lang w:val="en-GB"/>
        </w:rPr>
        <w:t>Serbia, including the issuance of digital assets (virtual</w:t>
      </w:r>
      <w:r w:rsidR="007A6CBA"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currencies and digital, or investment tokens) and secondary trading in digital assets </w:t>
      </w:r>
      <w:r w:rsidR="00467397"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provision of </w:t>
      </w:r>
      <w:r w:rsidR="008E41FF">
        <w:rPr>
          <w:rFonts w:ascii="Times New Roman" w:hAnsi="Times New Roman" w:cs="Times New Roman"/>
          <w:color w:val="000000"/>
          <w:kern w:val="0"/>
          <w:lang w:val="en-GB"/>
        </w:rPr>
        <w:t>VA-</w:t>
      </w:r>
      <w:r w:rsidRPr="00136E1E">
        <w:rPr>
          <w:rFonts w:ascii="Times New Roman" w:hAnsi="Times New Roman" w:cs="Times New Roman"/>
          <w:color w:val="000000"/>
          <w:kern w:val="0"/>
          <w:lang w:val="en-GB"/>
        </w:rPr>
        <w:t>related</w:t>
      </w:r>
      <w:r w:rsidR="008E41FF">
        <w:rPr>
          <w:rFonts w:ascii="Times New Roman" w:hAnsi="Times New Roman" w:cs="Times New Roman"/>
          <w:color w:val="000000"/>
          <w:kern w:val="0"/>
          <w:lang w:val="en-GB"/>
        </w:rPr>
        <w:t xml:space="preserve"> services</w:t>
      </w:r>
      <w:r w:rsidRPr="00136E1E">
        <w:rPr>
          <w:rFonts w:ascii="Times New Roman" w:hAnsi="Times New Roman" w:cs="Times New Roman"/>
          <w:color w:val="000000"/>
          <w:kern w:val="0"/>
          <w:lang w:val="en-GB"/>
        </w:rPr>
        <w:t>, as well as supervision of the issuance of digital</w:t>
      </w:r>
      <w:r w:rsidR="007A6CBA"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assets and providing services related to digital assets.</w:t>
      </w:r>
    </w:p>
    <w:p w14:paraId="2D6A62FA" w14:textId="25EB8345" w:rsidR="00423D6B" w:rsidRPr="00136E1E" w:rsidRDefault="00423D6B"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68314F5C" w14:textId="7DB2A923" w:rsidR="00ED6AA2" w:rsidRPr="00136E1E" w:rsidRDefault="006A28A5"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color w:val="000000"/>
          <w:kern w:val="0"/>
          <w:lang w:val="en-GB"/>
        </w:rPr>
        <w:t xml:space="preserve">The competence for decision-making in administrative </w:t>
      </w:r>
      <w:r w:rsidR="00B5096E">
        <w:rPr>
          <w:rFonts w:ascii="Times New Roman" w:hAnsi="Times New Roman" w:cs="Times New Roman"/>
          <w:color w:val="000000"/>
          <w:kern w:val="0"/>
          <w:lang w:val="en-GB"/>
        </w:rPr>
        <w:t>proceedings</w:t>
      </w:r>
      <w:r w:rsidRPr="00136E1E">
        <w:rPr>
          <w:rFonts w:ascii="Times New Roman" w:hAnsi="Times New Roman" w:cs="Times New Roman"/>
          <w:color w:val="000000"/>
          <w:kern w:val="0"/>
          <w:lang w:val="en-GB"/>
        </w:rPr>
        <w:t xml:space="preserve"> and supervision in the field of digital assets is divided between the National Bank of Serbia and the Securities Commiss</w:t>
      </w:r>
      <w:r w:rsidR="00B5096E">
        <w:rPr>
          <w:rFonts w:ascii="Times New Roman" w:hAnsi="Times New Roman" w:cs="Times New Roman"/>
          <w:color w:val="000000"/>
          <w:kern w:val="0"/>
          <w:lang w:val="en-GB"/>
        </w:rPr>
        <w:t xml:space="preserve">ion. Thus </w:t>
      </w:r>
      <w:r w:rsidRPr="00136E1E">
        <w:rPr>
          <w:rFonts w:ascii="Times New Roman" w:hAnsi="Times New Roman" w:cs="Times New Roman"/>
          <w:color w:val="000000"/>
          <w:kern w:val="0"/>
          <w:lang w:val="en-GB"/>
        </w:rPr>
        <w:t xml:space="preserve">the National </w:t>
      </w:r>
      <w:r w:rsidR="00ED6AA2" w:rsidRPr="00136E1E">
        <w:rPr>
          <w:rFonts w:ascii="Times New Roman" w:hAnsi="Times New Roman" w:cs="Times New Roman"/>
          <w:kern w:val="0"/>
          <w:lang w:val="en-GB"/>
        </w:rPr>
        <w:t xml:space="preserve">Bank of Serbia </w:t>
      </w:r>
      <w:r w:rsidR="00B5096E">
        <w:rPr>
          <w:rFonts w:ascii="Times New Roman" w:hAnsi="Times New Roman" w:cs="Times New Roman"/>
          <w:kern w:val="0"/>
          <w:lang w:val="en-GB"/>
        </w:rPr>
        <w:t xml:space="preserve">supervises </w:t>
      </w:r>
      <w:r w:rsidR="00ED6AA2" w:rsidRPr="00136E1E">
        <w:rPr>
          <w:rFonts w:ascii="Times New Roman" w:hAnsi="Times New Roman" w:cs="Times New Roman"/>
          <w:kern w:val="0"/>
          <w:lang w:val="en-GB"/>
        </w:rPr>
        <w:t xml:space="preserve">virtual currencies, </w:t>
      </w:r>
      <w:r w:rsidR="00B5096E">
        <w:rPr>
          <w:rFonts w:ascii="Times New Roman" w:hAnsi="Times New Roman" w:cs="Times New Roman"/>
          <w:kern w:val="0"/>
          <w:lang w:val="en-GB"/>
        </w:rPr>
        <w:t xml:space="preserve">whereas the </w:t>
      </w:r>
      <w:r w:rsidR="00ED6AA2" w:rsidRPr="00136E1E">
        <w:rPr>
          <w:rFonts w:ascii="Times New Roman" w:hAnsi="Times New Roman" w:cs="Times New Roman"/>
          <w:kern w:val="0"/>
          <w:lang w:val="en-GB"/>
        </w:rPr>
        <w:t>Securities Commission</w:t>
      </w:r>
      <w:r w:rsidR="003C11C6" w:rsidRPr="00136E1E">
        <w:rPr>
          <w:rFonts w:ascii="Times New Roman" w:hAnsi="Times New Roman" w:cs="Times New Roman"/>
          <w:kern w:val="0"/>
          <w:lang w:val="en-GB"/>
        </w:rPr>
        <w:t xml:space="preserve"> </w:t>
      </w:r>
      <w:r w:rsidR="00EE0E37">
        <w:rPr>
          <w:rFonts w:ascii="Times New Roman" w:hAnsi="Times New Roman" w:cs="Times New Roman"/>
          <w:kern w:val="0"/>
          <w:lang w:val="en-GB"/>
        </w:rPr>
        <w:t xml:space="preserve">performs supervision in relation </w:t>
      </w:r>
      <w:r w:rsidR="00ED6AA2" w:rsidRPr="00136E1E">
        <w:rPr>
          <w:rFonts w:ascii="Times New Roman" w:hAnsi="Times New Roman" w:cs="Times New Roman"/>
          <w:kern w:val="0"/>
          <w:lang w:val="en-GB"/>
        </w:rPr>
        <w:t xml:space="preserve">to digital tokens. The same division of competence is </w:t>
      </w:r>
      <w:r w:rsidR="00EE0E37">
        <w:rPr>
          <w:rFonts w:ascii="Times New Roman" w:hAnsi="Times New Roman" w:cs="Times New Roman"/>
          <w:kern w:val="0"/>
          <w:lang w:val="en-GB"/>
        </w:rPr>
        <w:t xml:space="preserve">made </w:t>
      </w:r>
      <w:r w:rsidR="00ED6AA2" w:rsidRPr="00136E1E">
        <w:rPr>
          <w:rFonts w:ascii="Times New Roman" w:hAnsi="Times New Roman" w:cs="Times New Roman"/>
          <w:kern w:val="0"/>
          <w:lang w:val="en-GB"/>
        </w:rPr>
        <w:t>in</w:t>
      </w:r>
      <w:r w:rsidR="003C11C6" w:rsidRPr="00136E1E">
        <w:rPr>
          <w:rFonts w:ascii="Times New Roman" w:hAnsi="Times New Roman" w:cs="Times New Roman"/>
          <w:kern w:val="0"/>
          <w:lang w:val="en-GB"/>
        </w:rPr>
        <w:t xml:space="preserve"> </w:t>
      </w:r>
      <w:r w:rsidR="00EE0E37">
        <w:rPr>
          <w:rFonts w:ascii="Times New Roman" w:hAnsi="Times New Roman" w:cs="Times New Roman"/>
          <w:kern w:val="0"/>
          <w:lang w:val="en-GB"/>
        </w:rPr>
        <w:t xml:space="preserve">the </w:t>
      </w:r>
      <w:r w:rsidR="00A468D7">
        <w:rPr>
          <w:rFonts w:ascii="Times New Roman" w:hAnsi="Times New Roman" w:cs="Times New Roman"/>
          <w:kern w:val="0"/>
          <w:lang w:val="en-GB"/>
        </w:rPr>
        <w:t>AML/CFT Law</w:t>
      </w:r>
      <w:r w:rsidR="00ED6AA2" w:rsidRPr="00136E1E">
        <w:rPr>
          <w:rFonts w:ascii="Times New Roman" w:hAnsi="Times New Roman" w:cs="Times New Roman"/>
          <w:kern w:val="0"/>
          <w:lang w:val="en-GB"/>
        </w:rPr>
        <w:t xml:space="preserve">, which is fully aligned with the </w:t>
      </w:r>
      <w:r w:rsidR="00EE0E37">
        <w:rPr>
          <w:rFonts w:ascii="Times New Roman" w:hAnsi="Times New Roman" w:cs="Times New Roman"/>
          <w:kern w:val="0"/>
          <w:lang w:val="en-GB"/>
        </w:rPr>
        <w:t>LDA</w:t>
      </w:r>
      <w:r w:rsidR="00ED6AA2" w:rsidRPr="00136E1E">
        <w:rPr>
          <w:rFonts w:ascii="Times New Roman" w:hAnsi="Times New Roman" w:cs="Times New Roman"/>
          <w:kern w:val="0"/>
          <w:lang w:val="en-GB"/>
        </w:rPr>
        <w:t>. In the event that a certain digital asset has</w:t>
      </w:r>
      <w:r w:rsidR="003C11C6" w:rsidRPr="00136E1E">
        <w:rPr>
          <w:rFonts w:ascii="Times New Roman" w:hAnsi="Times New Roman" w:cs="Times New Roman"/>
          <w:kern w:val="0"/>
          <w:lang w:val="en-GB"/>
        </w:rPr>
        <w:t xml:space="preserve"> </w:t>
      </w:r>
      <w:r w:rsidR="00ED6AA2" w:rsidRPr="00136E1E">
        <w:rPr>
          <w:rFonts w:ascii="Times New Roman" w:hAnsi="Times New Roman" w:cs="Times New Roman"/>
          <w:kern w:val="0"/>
          <w:lang w:val="en-GB"/>
        </w:rPr>
        <w:t xml:space="preserve">characteristics of both virtual currency and digital token, i.e. in the case </w:t>
      </w:r>
      <w:r w:rsidR="00CC7017" w:rsidRPr="00136E1E">
        <w:rPr>
          <w:rFonts w:ascii="Times New Roman" w:hAnsi="Times New Roman" w:cs="Times New Roman"/>
          <w:kern w:val="0"/>
          <w:lang w:val="en-GB"/>
        </w:rPr>
        <w:t xml:space="preserve">where </w:t>
      </w:r>
      <w:r w:rsidR="00EE0E37">
        <w:rPr>
          <w:rFonts w:ascii="Times New Roman" w:hAnsi="Times New Roman" w:cs="Times New Roman"/>
          <w:kern w:val="0"/>
          <w:lang w:val="en-GB"/>
        </w:rPr>
        <w:t>VASP</w:t>
      </w:r>
      <w:r w:rsidR="00ED6AA2" w:rsidRPr="00136E1E">
        <w:rPr>
          <w:rFonts w:ascii="Times New Roman" w:hAnsi="Times New Roman" w:cs="Times New Roman"/>
          <w:kern w:val="0"/>
          <w:lang w:val="en-GB"/>
        </w:rPr>
        <w:t xml:space="preserve"> provides related services</w:t>
      </w:r>
      <w:r w:rsidR="00EE0E37">
        <w:rPr>
          <w:rFonts w:ascii="Times New Roman" w:hAnsi="Times New Roman" w:cs="Times New Roman"/>
          <w:kern w:val="0"/>
          <w:lang w:val="en-GB"/>
        </w:rPr>
        <w:t>.</w:t>
      </w:r>
      <w:r w:rsidR="003C11C6" w:rsidRPr="00136E1E">
        <w:rPr>
          <w:rFonts w:ascii="Times New Roman" w:hAnsi="Times New Roman" w:cs="Times New Roman"/>
          <w:kern w:val="0"/>
          <w:lang w:val="en-GB"/>
        </w:rPr>
        <w:t xml:space="preserve"> </w:t>
      </w:r>
      <w:r w:rsidR="00ED6AA2" w:rsidRPr="00136E1E">
        <w:rPr>
          <w:rFonts w:ascii="Times New Roman" w:hAnsi="Times New Roman" w:cs="Times New Roman"/>
          <w:kern w:val="0"/>
          <w:lang w:val="en-GB"/>
        </w:rPr>
        <w:t>Both the National Bank of Serbia and the Securities Commission are responsible for both virtual currencies and digital tokens.</w:t>
      </w:r>
    </w:p>
    <w:p w14:paraId="6563EF3A" w14:textId="77777777" w:rsidR="00423D6B" w:rsidRPr="00136E1E" w:rsidRDefault="00423D6B" w:rsidP="00EC153A">
      <w:pPr>
        <w:autoSpaceDE w:val="0"/>
        <w:autoSpaceDN w:val="0"/>
        <w:adjustRightInd w:val="0"/>
        <w:spacing w:after="0" w:line="240" w:lineRule="auto"/>
        <w:jc w:val="both"/>
        <w:rPr>
          <w:rFonts w:ascii="Times New Roman" w:hAnsi="Times New Roman" w:cs="Times New Roman"/>
          <w:kern w:val="0"/>
          <w:lang w:val="en-GB"/>
        </w:rPr>
      </w:pPr>
    </w:p>
    <w:p w14:paraId="45A483FC" w14:textId="3007841E" w:rsidR="00ED6AA2" w:rsidRPr="00136E1E" w:rsidRDefault="00ED6AA2"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kern w:val="0"/>
          <w:lang w:val="en-GB"/>
        </w:rPr>
        <w:t xml:space="preserve">Digital asset issuers also have obligations under the </w:t>
      </w:r>
      <w:r w:rsidR="00A468D7">
        <w:rPr>
          <w:rFonts w:ascii="Times New Roman" w:hAnsi="Times New Roman" w:cs="Times New Roman"/>
          <w:kern w:val="0"/>
          <w:lang w:val="en-GB"/>
        </w:rPr>
        <w:t>AML/CFT Law</w:t>
      </w:r>
      <w:r w:rsidR="00A468D7" w:rsidRPr="00136E1E">
        <w:rPr>
          <w:rFonts w:ascii="Times New Roman" w:hAnsi="Times New Roman" w:cs="Times New Roman"/>
          <w:kern w:val="0"/>
          <w:lang w:val="en-GB"/>
        </w:rPr>
        <w:t xml:space="preserve"> </w:t>
      </w:r>
      <w:r w:rsidR="00664572">
        <w:rPr>
          <w:rFonts w:ascii="Times New Roman" w:hAnsi="Times New Roman" w:cs="Times New Roman"/>
          <w:kern w:val="0"/>
          <w:lang w:val="en-GB"/>
        </w:rPr>
        <w:t>which is explicit that issuing</w:t>
      </w:r>
      <w:r w:rsidRPr="00136E1E">
        <w:rPr>
          <w:rFonts w:ascii="Times New Roman" w:hAnsi="Times New Roman" w:cs="Times New Roman"/>
          <w:kern w:val="0"/>
          <w:lang w:val="en-GB"/>
        </w:rPr>
        <w:t xml:space="preserve"> digital assets that directly or indirectly enable the concealment of</w:t>
      </w:r>
      <w:r w:rsidR="007A6CBA" w:rsidRPr="00136E1E">
        <w:rPr>
          <w:rFonts w:ascii="Times New Roman" w:hAnsi="Times New Roman" w:cs="Times New Roman"/>
          <w:kern w:val="0"/>
          <w:lang w:val="en-GB"/>
        </w:rPr>
        <w:t xml:space="preserve"> </w:t>
      </w:r>
      <w:r w:rsidR="00A468D7">
        <w:rPr>
          <w:rFonts w:ascii="Times New Roman" w:hAnsi="Times New Roman" w:cs="Times New Roman"/>
          <w:kern w:val="0"/>
          <w:lang w:val="en-GB"/>
        </w:rPr>
        <w:t>client</w:t>
      </w:r>
      <w:r w:rsidRPr="00136E1E">
        <w:rPr>
          <w:rFonts w:ascii="Times New Roman" w:hAnsi="Times New Roman" w:cs="Times New Roman"/>
          <w:kern w:val="0"/>
          <w:lang w:val="en-GB"/>
        </w:rPr>
        <w:t xml:space="preserve"> identity (anonymous digital assets)</w:t>
      </w:r>
      <w:r w:rsidR="00664572">
        <w:rPr>
          <w:rFonts w:ascii="Times New Roman" w:hAnsi="Times New Roman" w:cs="Times New Roman"/>
          <w:kern w:val="0"/>
          <w:lang w:val="en-GB"/>
        </w:rPr>
        <w:t xml:space="preserve"> is prohibited</w:t>
      </w:r>
      <w:r w:rsidRPr="00136E1E">
        <w:rPr>
          <w:rFonts w:ascii="Times New Roman" w:hAnsi="Times New Roman" w:cs="Times New Roman"/>
          <w:kern w:val="0"/>
          <w:lang w:val="en-GB"/>
        </w:rPr>
        <w:t>, as well as that digital asset issuers and</w:t>
      </w:r>
      <w:r w:rsidR="00BB476B" w:rsidRPr="00136E1E">
        <w:rPr>
          <w:rFonts w:ascii="Times New Roman" w:hAnsi="Times New Roman" w:cs="Times New Roman"/>
          <w:kern w:val="0"/>
          <w:lang w:val="en-GB"/>
        </w:rPr>
        <w:t xml:space="preserve"> </w:t>
      </w:r>
      <w:r w:rsidR="00664572">
        <w:rPr>
          <w:rFonts w:ascii="Times New Roman" w:hAnsi="Times New Roman" w:cs="Times New Roman"/>
          <w:kern w:val="0"/>
          <w:lang w:val="en-GB"/>
        </w:rPr>
        <w:t xml:space="preserve">VASPs </w:t>
      </w:r>
      <w:proofErr w:type="spellStart"/>
      <w:r w:rsidRPr="00136E1E">
        <w:rPr>
          <w:rFonts w:ascii="Times New Roman" w:hAnsi="Times New Roman" w:cs="Times New Roman"/>
          <w:kern w:val="0"/>
          <w:lang w:val="en-GB"/>
        </w:rPr>
        <w:t>i</w:t>
      </w:r>
      <w:r w:rsidR="00664572">
        <w:rPr>
          <w:rFonts w:ascii="Times New Roman" w:hAnsi="Times New Roman" w:cs="Times New Roman"/>
          <w:kern w:val="0"/>
          <w:lang w:val="en-GB"/>
        </w:rPr>
        <w:t>are</w:t>
      </w:r>
      <w:proofErr w:type="spellEnd"/>
      <w:r w:rsidR="00664572">
        <w:rPr>
          <w:rFonts w:ascii="Times New Roman" w:hAnsi="Times New Roman" w:cs="Times New Roman"/>
          <w:kern w:val="0"/>
          <w:lang w:val="en-GB"/>
        </w:rPr>
        <w:t xml:space="preserve"> </w:t>
      </w:r>
      <w:r w:rsidRPr="00136E1E">
        <w:rPr>
          <w:rFonts w:ascii="Times New Roman" w:hAnsi="Times New Roman" w:cs="Times New Roman"/>
          <w:kern w:val="0"/>
          <w:lang w:val="en-GB"/>
        </w:rPr>
        <w:t>prohibited from using information system resources (software components, hardware</w:t>
      </w:r>
      <w:r w:rsidR="00BB476B" w:rsidRPr="00136E1E">
        <w:rPr>
          <w:rFonts w:ascii="Times New Roman" w:hAnsi="Times New Roman" w:cs="Times New Roman"/>
          <w:kern w:val="0"/>
          <w:lang w:val="en-GB"/>
        </w:rPr>
        <w:t xml:space="preserve"> </w:t>
      </w:r>
      <w:r w:rsidRPr="00136E1E">
        <w:rPr>
          <w:rFonts w:ascii="Times New Roman" w:hAnsi="Times New Roman" w:cs="Times New Roman"/>
          <w:kern w:val="0"/>
          <w:lang w:val="en-GB"/>
        </w:rPr>
        <w:t xml:space="preserve">components and information goods) that enable and/or facilitate </w:t>
      </w:r>
      <w:r w:rsidR="00664572">
        <w:rPr>
          <w:rFonts w:ascii="Times New Roman" w:hAnsi="Times New Roman" w:cs="Times New Roman"/>
          <w:kern w:val="0"/>
          <w:lang w:val="en-GB"/>
        </w:rPr>
        <w:t xml:space="preserve">client’s </w:t>
      </w:r>
      <w:r w:rsidRPr="00136E1E">
        <w:rPr>
          <w:rFonts w:ascii="Times New Roman" w:hAnsi="Times New Roman" w:cs="Times New Roman"/>
          <w:kern w:val="0"/>
          <w:lang w:val="en-GB"/>
        </w:rPr>
        <w:t>identity concealment</w:t>
      </w:r>
      <w:r w:rsidR="00BB476B" w:rsidRPr="00136E1E">
        <w:rPr>
          <w:rFonts w:ascii="Times New Roman" w:hAnsi="Times New Roman" w:cs="Times New Roman"/>
          <w:kern w:val="0"/>
          <w:lang w:val="en-GB"/>
        </w:rPr>
        <w:t xml:space="preserve"> </w:t>
      </w:r>
      <w:r w:rsidRPr="00136E1E">
        <w:rPr>
          <w:rFonts w:ascii="Times New Roman" w:hAnsi="Times New Roman" w:cs="Times New Roman"/>
          <w:kern w:val="0"/>
          <w:lang w:val="en-GB"/>
        </w:rPr>
        <w:t>and/or which make it impossible and/or difficult to track transactions with digital assets.</w:t>
      </w:r>
    </w:p>
    <w:p w14:paraId="45DD7F2D" w14:textId="77777777" w:rsidR="00423D6B" w:rsidRPr="00136E1E" w:rsidRDefault="00423D6B" w:rsidP="00EC153A">
      <w:pPr>
        <w:autoSpaceDE w:val="0"/>
        <w:autoSpaceDN w:val="0"/>
        <w:adjustRightInd w:val="0"/>
        <w:spacing w:after="0" w:line="240" w:lineRule="auto"/>
        <w:jc w:val="both"/>
        <w:rPr>
          <w:rFonts w:ascii="Times New Roman" w:hAnsi="Times New Roman" w:cs="Times New Roman"/>
          <w:kern w:val="0"/>
          <w:lang w:val="en-GB"/>
        </w:rPr>
      </w:pPr>
    </w:p>
    <w:p w14:paraId="066787A8" w14:textId="1D908AB6" w:rsidR="00ED6AA2" w:rsidRPr="00136E1E" w:rsidRDefault="00ED6AA2"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kern w:val="0"/>
          <w:lang w:val="en-GB"/>
        </w:rPr>
        <w:t>The provision of services related to anonymous digital assets is also expressly prohibited.</w:t>
      </w:r>
      <w:r w:rsidR="007A6CBA" w:rsidRPr="00136E1E">
        <w:rPr>
          <w:rFonts w:ascii="Times New Roman" w:hAnsi="Times New Roman" w:cs="Times New Roman"/>
          <w:kern w:val="0"/>
          <w:lang w:val="en-GB"/>
        </w:rPr>
        <w:t xml:space="preserve"> </w:t>
      </w:r>
      <w:r w:rsidR="00A468D7">
        <w:rPr>
          <w:rFonts w:ascii="Times New Roman" w:hAnsi="Times New Roman" w:cs="Times New Roman"/>
          <w:kern w:val="0"/>
          <w:lang w:val="en-GB"/>
        </w:rPr>
        <w:t>AML/CFT Law</w:t>
      </w:r>
      <w:r w:rsidRPr="00136E1E">
        <w:rPr>
          <w:rFonts w:ascii="Times New Roman" w:hAnsi="Times New Roman" w:cs="Times New Roman"/>
          <w:kern w:val="0"/>
          <w:lang w:val="en-GB"/>
        </w:rPr>
        <w:t>.</w:t>
      </w:r>
      <w:r w:rsidR="00664572">
        <w:rPr>
          <w:rFonts w:ascii="Times New Roman" w:hAnsi="Times New Roman" w:cs="Times New Roman"/>
          <w:kern w:val="0"/>
          <w:lang w:val="en-GB"/>
        </w:rPr>
        <w:t xml:space="preserve"> VASPs</w:t>
      </w:r>
      <w:r w:rsidRPr="00136E1E">
        <w:rPr>
          <w:rFonts w:ascii="Times New Roman" w:hAnsi="Times New Roman" w:cs="Times New Roman"/>
          <w:kern w:val="0"/>
          <w:lang w:val="en-GB"/>
        </w:rPr>
        <w:t xml:space="preserve"> are obligations and regulations that regulate the restriction of the disposal of property in</w:t>
      </w:r>
      <w:r w:rsidR="007A6CBA" w:rsidRPr="00136E1E">
        <w:rPr>
          <w:rFonts w:ascii="Times New Roman" w:hAnsi="Times New Roman" w:cs="Times New Roman"/>
          <w:kern w:val="0"/>
          <w:lang w:val="en-GB"/>
        </w:rPr>
        <w:t xml:space="preserve"> </w:t>
      </w:r>
      <w:r w:rsidRPr="00136E1E">
        <w:rPr>
          <w:rFonts w:ascii="Times New Roman" w:hAnsi="Times New Roman" w:cs="Times New Roman"/>
          <w:kern w:val="0"/>
          <w:lang w:val="en-GB"/>
        </w:rPr>
        <w:t>for the purpose of preventing terrorism and the proliferation of weapons of mass destruction, based on an explicit provision</w:t>
      </w:r>
      <w:r w:rsidR="00694B50">
        <w:rPr>
          <w:rFonts w:ascii="Times New Roman" w:hAnsi="Times New Roman" w:cs="Times New Roman"/>
          <w:kern w:val="0"/>
          <w:lang w:val="en-GB"/>
        </w:rPr>
        <w:t xml:space="preserve"> of the LDA</w:t>
      </w:r>
      <w:r w:rsidRPr="00136E1E">
        <w:rPr>
          <w:rFonts w:ascii="Times New Roman" w:hAnsi="Times New Roman" w:cs="Times New Roman"/>
          <w:kern w:val="0"/>
          <w:lang w:val="en-GB"/>
        </w:rPr>
        <w:t>.</w:t>
      </w:r>
    </w:p>
    <w:p w14:paraId="781736D1" w14:textId="77777777" w:rsidR="002F5D64" w:rsidRPr="00136E1E" w:rsidRDefault="002F5D64"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5DF27D8C" w14:textId="5D8227BE" w:rsidR="002F5D64" w:rsidRPr="00136E1E" w:rsidRDefault="002F5D64"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color w:val="000000"/>
          <w:kern w:val="0"/>
          <w:lang w:val="en-GB"/>
        </w:rPr>
        <w:t xml:space="preserve">The </w:t>
      </w:r>
      <w:r w:rsidR="005D30EF">
        <w:rPr>
          <w:rFonts w:ascii="Times New Roman" w:hAnsi="Times New Roman" w:cs="Times New Roman"/>
          <w:color w:val="000000"/>
          <w:kern w:val="0"/>
          <w:lang w:val="en-GB"/>
        </w:rPr>
        <w:t xml:space="preserve">LDA and </w:t>
      </w:r>
      <w:r w:rsidR="00150C89">
        <w:rPr>
          <w:rFonts w:ascii="Times New Roman" w:hAnsi="Times New Roman" w:cs="Times New Roman"/>
          <w:color w:val="000000"/>
          <w:kern w:val="0"/>
          <w:lang w:val="en-GB"/>
        </w:rPr>
        <w:t>AML/CFT Law</w:t>
      </w:r>
      <w:r w:rsidRPr="00136E1E">
        <w:rPr>
          <w:rFonts w:ascii="Times New Roman" w:hAnsi="Times New Roman" w:cs="Times New Roman"/>
          <w:color w:val="000000"/>
          <w:kern w:val="0"/>
          <w:lang w:val="en-GB"/>
        </w:rPr>
        <w:t xml:space="preserve"> are aligned with </w:t>
      </w:r>
      <w:r w:rsidR="005D30EF">
        <w:rPr>
          <w:rFonts w:ascii="Times New Roman" w:hAnsi="Times New Roman" w:cs="Times New Roman"/>
          <w:color w:val="000000"/>
          <w:kern w:val="0"/>
          <w:lang w:val="en-GB"/>
        </w:rPr>
        <w:t xml:space="preserve">international </w:t>
      </w:r>
      <w:r w:rsidRPr="00136E1E">
        <w:rPr>
          <w:rFonts w:ascii="Times New Roman" w:hAnsi="Times New Roman" w:cs="Times New Roman"/>
          <w:color w:val="000000"/>
          <w:kern w:val="0"/>
          <w:lang w:val="en-GB"/>
        </w:rPr>
        <w:t xml:space="preserve">standards, i.e. with the revised FATF Recommendation 15, as well as with the Fifth directive. In addition, the Decision on the Guidelines for </w:t>
      </w:r>
      <w:r w:rsidR="005D30EF">
        <w:rPr>
          <w:rFonts w:ascii="Times New Roman" w:hAnsi="Times New Roman" w:cs="Times New Roman"/>
          <w:color w:val="000000"/>
          <w:kern w:val="0"/>
          <w:lang w:val="en-GB"/>
        </w:rPr>
        <w:t xml:space="preserve">Complying with the </w:t>
      </w:r>
      <w:r w:rsidR="00150C89">
        <w:rPr>
          <w:rFonts w:ascii="Times New Roman" w:hAnsi="Times New Roman" w:cs="Times New Roman"/>
          <w:color w:val="000000"/>
          <w:kern w:val="0"/>
          <w:lang w:val="en-GB"/>
        </w:rPr>
        <w:t>AML/CFT Law</w:t>
      </w:r>
      <w:r w:rsidR="00D2665D" w:rsidRPr="00136E1E">
        <w:rPr>
          <w:rFonts w:ascii="Times New Roman" w:hAnsi="Times New Roman" w:cs="Times New Roman"/>
          <w:color w:val="000000"/>
          <w:kern w:val="0"/>
          <w:lang w:val="en-GB"/>
        </w:rPr>
        <w:t xml:space="preserve"> </w:t>
      </w:r>
      <w:r w:rsidR="005D30EF">
        <w:rPr>
          <w:rFonts w:ascii="Times New Roman" w:hAnsi="Times New Roman" w:cs="Times New Roman"/>
          <w:color w:val="000000"/>
          <w:kern w:val="0"/>
          <w:lang w:val="en-GB"/>
        </w:rPr>
        <w:t xml:space="preserve">by </w:t>
      </w:r>
      <w:r w:rsidR="00A468D7">
        <w:rPr>
          <w:rFonts w:ascii="Times New Roman" w:hAnsi="Times New Roman" w:cs="Times New Roman"/>
          <w:color w:val="000000"/>
          <w:kern w:val="0"/>
          <w:lang w:val="en-GB"/>
        </w:rPr>
        <w:t xml:space="preserve">obliged entities </w:t>
      </w:r>
      <w:r w:rsidRPr="00136E1E">
        <w:rPr>
          <w:rFonts w:ascii="Times New Roman" w:hAnsi="Times New Roman" w:cs="Times New Roman"/>
          <w:color w:val="000000"/>
          <w:kern w:val="0"/>
          <w:lang w:val="en-GB"/>
        </w:rPr>
        <w:t xml:space="preserve">supervised by the National Bank of Serbia (in hereinafter referred to as the </w:t>
      </w:r>
      <w:r w:rsidR="005D30EF">
        <w:rPr>
          <w:rFonts w:ascii="Times New Roman" w:hAnsi="Times New Roman" w:cs="Times New Roman"/>
          <w:color w:val="000000"/>
          <w:kern w:val="0"/>
          <w:lang w:val="en-GB"/>
        </w:rPr>
        <w:t xml:space="preserve">NBS </w:t>
      </w:r>
      <w:r w:rsidRPr="00136E1E">
        <w:rPr>
          <w:rFonts w:ascii="Times New Roman" w:hAnsi="Times New Roman" w:cs="Times New Roman"/>
          <w:color w:val="000000"/>
          <w:kern w:val="0"/>
          <w:lang w:val="en-GB"/>
        </w:rPr>
        <w:t xml:space="preserve">Guidelines), </w:t>
      </w:r>
      <w:r w:rsidRPr="00136E1E">
        <w:rPr>
          <w:rFonts w:ascii="Times New Roman" w:hAnsi="Times New Roman" w:cs="Times New Roman"/>
          <w:iCs/>
          <w:color w:val="000000"/>
          <w:kern w:val="0"/>
          <w:lang w:val="en-GB"/>
        </w:rPr>
        <w:t xml:space="preserve">the FATF Red Flags have also been implemented into the </w:t>
      </w:r>
      <w:r w:rsidR="005D30EF">
        <w:rPr>
          <w:rFonts w:ascii="Times New Roman" w:hAnsi="Times New Roman" w:cs="Times New Roman"/>
          <w:iCs/>
          <w:color w:val="000000"/>
          <w:kern w:val="0"/>
          <w:lang w:val="en-GB"/>
        </w:rPr>
        <w:t xml:space="preserve">preventive AML/CFT </w:t>
      </w:r>
      <w:r w:rsidRPr="00136E1E">
        <w:rPr>
          <w:rFonts w:ascii="Times New Roman" w:hAnsi="Times New Roman" w:cs="Times New Roman"/>
          <w:iCs/>
          <w:color w:val="000000"/>
          <w:kern w:val="0"/>
          <w:lang w:val="en-GB"/>
        </w:rPr>
        <w:t>system</w:t>
      </w:r>
      <w:r w:rsidR="005D30EF">
        <w:rPr>
          <w:rFonts w:ascii="Times New Roman" w:hAnsi="Times New Roman" w:cs="Times New Roman"/>
          <w:iCs/>
          <w:color w:val="000000"/>
          <w:kern w:val="0"/>
          <w:lang w:val="en-GB"/>
        </w:rPr>
        <w:t>, i.e. VA-related ML/TF</w:t>
      </w:r>
      <w:r w:rsidRPr="00136E1E">
        <w:rPr>
          <w:rFonts w:ascii="Times New Roman" w:hAnsi="Times New Roman" w:cs="Times New Roman"/>
          <w:i/>
          <w:iCs/>
          <w:color w:val="000000"/>
          <w:kern w:val="0"/>
          <w:lang w:val="en-GB"/>
        </w:rPr>
        <w:t xml:space="preserve"> </w:t>
      </w:r>
      <w:r w:rsidRPr="00136E1E">
        <w:rPr>
          <w:rFonts w:ascii="Times New Roman" w:hAnsi="Times New Roman" w:cs="Times New Roman"/>
          <w:color w:val="000000"/>
          <w:kern w:val="0"/>
          <w:lang w:val="en-GB"/>
        </w:rPr>
        <w:t>indicators.</w:t>
      </w:r>
    </w:p>
    <w:p w14:paraId="081B3344" w14:textId="77777777" w:rsidR="002F5D64" w:rsidRPr="00136E1E" w:rsidRDefault="002F5D64" w:rsidP="00EC153A">
      <w:pPr>
        <w:autoSpaceDE w:val="0"/>
        <w:autoSpaceDN w:val="0"/>
        <w:adjustRightInd w:val="0"/>
        <w:spacing w:after="0" w:line="240" w:lineRule="auto"/>
        <w:jc w:val="both"/>
        <w:rPr>
          <w:rFonts w:ascii="Times New Roman" w:hAnsi="Times New Roman" w:cs="Times New Roman"/>
          <w:kern w:val="0"/>
          <w:lang w:val="en-GB"/>
        </w:rPr>
      </w:pPr>
    </w:p>
    <w:p w14:paraId="567D53B6" w14:textId="3DFBA653" w:rsidR="00823D95" w:rsidRPr="00136E1E" w:rsidRDefault="00823D95" w:rsidP="00EC153A">
      <w:pPr>
        <w:pStyle w:val="Heading2"/>
        <w:spacing w:before="0" w:after="0" w:line="240" w:lineRule="auto"/>
        <w:rPr>
          <w:rFonts w:ascii="Times New Roman" w:hAnsi="Times New Roman" w:cs="Times New Roman"/>
          <w:sz w:val="28"/>
          <w:szCs w:val="28"/>
          <w:lang w:val="en-GB"/>
        </w:rPr>
      </w:pPr>
      <w:bookmarkStart w:id="22" w:name="_Toc188604992"/>
      <w:r w:rsidRPr="00136E1E">
        <w:rPr>
          <w:rFonts w:ascii="Times New Roman" w:hAnsi="Times New Roman" w:cs="Times New Roman"/>
          <w:sz w:val="28"/>
          <w:szCs w:val="28"/>
          <w:lang w:val="en-GB"/>
        </w:rPr>
        <w:t>Prohibition of the use of digital assets in regulated sectors</w:t>
      </w:r>
      <w:bookmarkEnd w:id="22"/>
    </w:p>
    <w:p w14:paraId="0E748C7D" w14:textId="77777777" w:rsidR="00823D95" w:rsidRPr="00136E1E" w:rsidRDefault="00823D95" w:rsidP="00EC153A">
      <w:pPr>
        <w:autoSpaceDE w:val="0"/>
        <w:autoSpaceDN w:val="0"/>
        <w:adjustRightInd w:val="0"/>
        <w:spacing w:after="0" w:line="240" w:lineRule="auto"/>
        <w:rPr>
          <w:rFonts w:ascii="Times New Roman" w:hAnsi="Times New Roman" w:cs="Times New Roman"/>
          <w:color w:val="000000"/>
          <w:kern w:val="0"/>
          <w:lang w:val="en-GB"/>
        </w:rPr>
      </w:pPr>
    </w:p>
    <w:p w14:paraId="657A4A45" w14:textId="49E1C27B" w:rsidR="001D043A" w:rsidRPr="00136E1E" w:rsidRDefault="00823D95"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color w:val="000000"/>
          <w:kern w:val="0"/>
          <w:lang w:val="en-GB"/>
        </w:rPr>
        <w:t xml:space="preserve">The </w:t>
      </w:r>
      <w:r w:rsidR="005D30EF">
        <w:rPr>
          <w:rFonts w:ascii="Times New Roman" w:hAnsi="Times New Roman" w:cs="Times New Roman"/>
          <w:color w:val="000000"/>
          <w:kern w:val="0"/>
          <w:lang w:val="en-GB"/>
        </w:rPr>
        <w:t>LDA</w:t>
      </w:r>
      <w:r w:rsidRPr="00136E1E">
        <w:rPr>
          <w:rFonts w:ascii="Times New Roman" w:hAnsi="Times New Roman" w:cs="Times New Roman"/>
          <w:color w:val="000000"/>
          <w:kern w:val="0"/>
          <w:lang w:val="en-GB"/>
        </w:rPr>
        <w:t xml:space="preserve"> </w:t>
      </w:r>
      <w:r w:rsidR="005D30EF">
        <w:rPr>
          <w:rFonts w:ascii="Times New Roman" w:hAnsi="Times New Roman" w:cs="Times New Roman"/>
          <w:color w:val="000000"/>
          <w:kern w:val="0"/>
          <w:lang w:val="en-GB"/>
        </w:rPr>
        <w:t xml:space="preserve">introduced </w:t>
      </w:r>
      <w:r w:rsidRPr="00136E1E">
        <w:rPr>
          <w:rFonts w:ascii="Times New Roman" w:hAnsi="Times New Roman" w:cs="Times New Roman"/>
          <w:color w:val="000000"/>
          <w:kern w:val="0"/>
          <w:lang w:val="en-GB"/>
        </w:rPr>
        <w:t xml:space="preserve">a </w:t>
      </w:r>
      <w:r w:rsidR="00D2665D" w:rsidRPr="00136E1E">
        <w:rPr>
          <w:rFonts w:ascii="Times New Roman" w:hAnsi="Times New Roman" w:cs="Times New Roman"/>
          <w:color w:val="000000"/>
          <w:kern w:val="0"/>
          <w:lang w:val="en-GB"/>
        </w:rPr>
        <w:t xml:space="preserve">set of </w:t>
      </w:r>
      <w:r w:rsidRPr="00136E1E">
        <w:rPr>
          <w:rFonts w:ascii="Times New Roman" w:hAnsi="Times New Roman" w:cs="Times New Roman"/>
          <w:color w:val="000000"/>
          <w:kern w:val="0"/>
          <w:lang w:val="en-GB"/>
        </w:rPr>
        <w:t xml:space="preserve">prohibitions </w:t>
      </w:r>
      <w:r w:rsidR="005D30EF">
        <w:rPr>
          <w:rFonts w:ascii="Times New Roman" w:hAnsi="Times New Roman" w:cs="Times New Roman"/>
          <w:color w:val="000000"/>
          <w:kern w:val="0"/>
          <w:lang w:val="en-GB"/>
        </w:rPr>
        <w:t xml:space="preserve">for FIs </w:t>
      </w:r>
      <w:r w:rsidRPr="00136E1E">
        <w:rPr>
          <w:rFonts w:ascii="Times New Roman" w:hAnsi="Times New Roman" w:cs="Times New Roman"/>
          <w:color w:val="000000"/>
          <w:kern w:val="0"/>
          <w:lang w:val="en-GB"/>
        </w:rPr>
        <w:t>supervised by the National Bank of Serbia (banks,</w:t>
      </w:r>
      <w:r w:rsidR="00670950"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companies/</w:t>
      </w:r>
      <w:r w:rsidR="00D67E95">
        <w:rPr>
          <w:rFonts w:ascii="Times New Roman" w:hAnsi="Times New Roman" w:cs="Times New Roman"/>
          <w:color w:val="000000"/>
          <w:kern w:val="0"/>
          <w:lang w:val="en-GB"/>
        </w:rPr>
        <w:t xml:space="preserve">obliged </w:t>
      </w:r>
      <w:r w:rsidR="005D30EF">
        <w:rPr>
          <w:rFonts w:ascii="Times New Roman" w:hAnsi="Times New Roman" w:cs="Times New Roman"/>
          <w:color w:val="000000"/>
          <w:kern w:val="0"/>
          <w:lang w:val="en-GB"/>
        </w:rPr>
        <w:t>entities</w:t>
      </w:r>
      <w:r w:rsidRPr="00136E1E">
        <w:rPr>
          <w:rFonts w:ascii="Times New Roman" w:hAnsi="Times New Roman" w:cs="Times New Roman"/>
          <w:color w:val="000000"/>
          <w:kern w:val="0"/>
          <w:lang w:val="en-GB"/>
        </w:rPr>
        <w:t xml:space="preserve"> in the life insurance sector, financial leasing providers, companies for</w:t>
      </w:r>
      <w:r w:rsidR="00670950"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management of voluntary pension funds, payment institutions and electronic money institutions</w:t>
      </w:r>
      <w:r w:rsidR="00670950"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money) to own digital assets (as well as instruments related to digital assets) and to</w:t>
      </w:r>
      <w:r w:rsidR="00670950"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provide and use services related to digital </w:t>
      </w:r>
      <w:proofErr w:type="gramStart"/>
      <w:r w:rsidRPr="00136E1E">
        <w:rPr>
          <w:rFonts w:ascii="Times New Roman" w:hAnsi="Times New Roman" w:cs="Times New Roman"/>
          <w:color w:val="000000"/>
          <w:kern w:val="0"/>
          <w:lang w:val="en-GB"/>
        </w:rPr>
        <w:t xml:space="preserve">assets </w:t>
      </w:r>
      <w:r w:rsidR="00670950" w:rsidRPr="00136E1E">
        <w:rPr>
          <w:rFonts w:ascii="Times New Roman" w:hAnsi="Times New Roman" w:cs="Times New Roman"/>
          <w:color w:val="000000"/>
          <w:kern w:val="0"/>
          <w:lang w:val="en-GB"/>
        </w:rPr>
        <w:t>.</w:t>
      </w:r>
      <w:proofErr w:type="gramEnd"/>
    </w:p>
    <w:p w14:paraId="47507C96" w14:textId="77777777" w:rsidR="0058577E" w:rsidRPr="00136E1E" w:rsidRDefault="0058577E" w:rsidP="00EC153A">
      <w:pPr>
        <w:pStyle w:val="Heading2"/>
        <w:spacing w:before="0" w:after="0" w:line="240" w:lineRule="auto"/>
        <w:rPr>
          <w:rFonts w:ascii="Times New Roman" w:eastAsia="Calibri" w:hAnsi="Times New Roman" w:cs="Times New Roman"/>
          <w:sz w:val="28"/>
          <w:szCs w:val="28"/>
          <w:lang w:val="en-GB"/>
        </w:rPr>
      </w:pPr>
    </w:p>
    <w:p w14:paraId="515193DA" w14:textId="459D52D6" w:rsidR="00C76984" w:rsidRPr="00136E1E" w:rsidRDefault="00D03C88" w:rsidP="00EC153A">
      <w:pPr>
        <w:pStyle w:val="Heading2"/>
        <w:spacing w:before="0" w:after="0" w:line="240" w:lineRule="auto"/>
        <w:rPr>
          <w:rFonts w:ascii="Times New Roman" w:eastAsia="Calibri" w:hAnsi="Times New Roman" w:cs="Times New Roman"/>
          <w:sz w:val="28"/>
          <w:szCs w:val="28"/>
          <w:lang w:val="en-GB"/>
        </w:rPr>
      </w:pPr>
      <w:bookmarkStart w:id="23" w:name="_Toc188604993"/>
      <w:r w:rsidRPr="00136E1E">
        <w:rPr>
          <w:rFonts w:ascii="Times New Roman" w:eastAsia="Calibri" w:hAnsi="Times New Roman" w:cs="Times New Roman"/>
          <w:sz w:val="28"/>
          <w:szCs w:val="28"/>
          <w:lang w:val="en-GB"/>
        </w:rPr>
        <w:t>Terrorist Financing Risk Assessment in the Digital Asset Sector (</w:t>
      </w:r>
      <w:r w:rsidR="00122630">
        <w:rPr>
          <w:rFonts w:ascii="Times New Roman" w:eastAsia="Calibri" w:hAnsi="Times New Roman" w:cs="Times New Roman"/>
          <w:sz w:val="28"/>
          <w:szCs w:val="28"/>
          <w:lang w:val="en-GB"/>
        </w:rPr>
        <w:t>NRA</w:t>
      </w:r>
      <w:r w:rsidRPr="00136E1E">
        <w:rPr>
          <w:rFonts w:ascii="Times New Roman" w:eastAsia="Calibri" w:hAnsi="Times New Roman" w:cs="Times New Roman"/>
          <w:sz w:val="28"/>
          <w:szCs w:val="28"/>
          <w:lang w:val="en-GB"/>
        </w:rPr>
        <w:t>)</w:t>
      </w:r>
      <w:bookmarkEnd w:id="23"/>
    </w:p>
    <w:p w14:paraId="17CF3909" w14:textId="77777777" w:rsidR="00327578" w:rsidRPr="00136E1E" w:rsidRDefault="00327578" w:rsidP="00EC153A">
      <w:pPr>
        <w:spacing w:after="0" w:line="240" w:lineRule="auto"/>
        <w:rPr>
          <w:lang w:val="en-GB"/>
        </w:rPr>
      </w:pPr>
    </w:p>
    <w:p w14:paraId="7E910942" w14:textId="71A13C72" w:rsidR="009F52EC" w:rsidRPr="00136E1E" w:rsidRDefault="009F52EC"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Although a large number of crimes related to digital assets essentially concern predicate crimes or the crime of money laundering, some perpetrators use</w:t>
      </w:r>
      <w:r w:rsidR="004B59F0"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digital assets and to avoid financial obligations to the state and possibly collect</w:t>
      </w:r>
      <w:r w:rsidR="004B59F0"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funds for financing terrorism. </w:t>
      </w:r>
      <w:r w:rsidR="005D30EF">
        <w:rPr>
          <w:rFonts w:ascii="Times New Roman" w:hAnsi="Times New Roman" w:cs="Times New Roman"/>
          <w:color w:val="000000"/>
          <w:kern w:val="0"/>
          <w:lang w:val="en-GB"/>
        </w:rPr>
        <w:t>T</w:t>
      </w:r>
      <w:r w:rsidRPr="00136E1E">
        <w:rPr>
          <w:rFonts w:ascii="Times New Roman" w:hAnsi="Times New Roman" w:cs="Times New Roman"/>
          <w:color w:val="000000"/>
          <w:kern w:val="0"/>
          <w:lang w:val="en-GB"/>
        </w:rPr>
        <w:t xml:space="preserve">he most common type of abuse </w:t>
      </w:r>
      <w:r w:rsidR="005D30EF">
        <w:rPr>
          <w:rFonts w:ascii="Times New Roman" w:hAnsi="Times New Roman" w:cs="Times New Roman"/>
          <w:color w:val="000000"/>
          <w:kern w:val="0"/>
          <w:lang w:val="en-GB"/>
        </w:rPr>
        <w:t xml:space="preserve">in Serbia are </w:t>
      </w:r>
      <w:r w:rsidRPr="00136E1E">
        <w:rPr>
          <w:rFonts w:ascii="Times New Roman" w:hAnsi="Times New Roman" w:cs="Times New Roman"/>
          <w:color w:val="000000"/>
          <w:kern w:val="0"/>
          <w:lang w:val="en-GB"/>
        </w:rPr>
        <w:t xml:space="preserve">criminal </w:t>
      </w:r>
      <w:r w:rsidR="005D30EF">
        <w:rPr>
          <w:rFonts w:ascii="Times New Roman" w:hAnsi="Times New Roman" w:cs="Times New Roman"/>
          <w:color w:val="000000"/>
          <w:kern w:val="0"/>
          <w:lang w:val="en-GB"/>
        </w:rPr>
        <w:t xml:space="preserve">offences </w:t>
      </w:r>
      <w:r w:rsidRPr="00136E1E">
        <w:rPr>
          <w:rFonts w:ascii="Times New Roman" w:hAnsi="Times New Roman" w:cs="Times New Roman"/>
          <w:color w:val="000000"/>
          <w:kern w:val="0"/>
          <w:lang w:val="en-GB"/>
        </w:rPr>
        <w:t xml:space="preserve">related to </w:t>
      </w:r>
      <w:r w:rsidRPr="00136E1E">
        <w:rPr>
          <w:rFonts w:ascii="Times New Roman" w:hAnsi="Times New Roman" w:cs="Times New Roman"/>
          <w:iCs/>
          <w:color w:val="000000"/>
          <w:kern w:val="0"/>
          <w:lang w:val="en-GB"/>
        </w:rPr>
        <w:t>ransomware</w:t>
      </w:r>
      <w:r w:rsidRPr="00136E1E">
        <w:rPr>
          <w:rFonts w:ascii="Times New Roman" w:hAnsi="Times New Roman" w:cs="Times New Roman"/>
          <w:color w:val="000000"/>
          <w:kern w:val="0"/>
          <w:lang w:val="en-GB"/>
        </w:rPr>
        <w:t>,</w:t>
      </w:r>
      <w:r w:rsidR="004B59F0"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various forms of cryptocurrency theft (theft of private keys) and transfers to addresses</w:t>
      </w:r>
      <w:r w:rsidR="004B59F0"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cryptocurrency under the control of the perpetrator of the crime, as well as various forms of fraud related to</w:t>
      </w:r>
      <w:r w:rsidR="004B59F0"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with cryptocurrencies. Common problems related to this type of crime are reflected, among other things, in the fact that virtual currencies provide their users with greater freedom, but also require them to</w:t>
      </w:r>
      <w:r w:rsidR="0066041B"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greater responsibility, which is usually absent. Namely, in more and more cases of digita</w:t>
      </w:r>
      <w:r w:rsidR="005D30EF">
        <w:rPr>
          <w:rFonts w:ascii="Times New Roman" w:hAnsi="Times New Roman" w:cs="Times New Roman"/>
          <w:color w:val="000000"/>
          <w:kern w:val="0"/>
          <w:lang w:val="en-GB"/>
        </w:rPr>
        <w:t>l asset theft, harming Serbian citizens</w:t>
      </w:r>
      <w:r w:rsidRPr="00136E1E">
        <w:rPr>
          <w:rFonts w:ascii="Times New Roman" w:hAnsi="Times New Roman" w:cs="Times New Roman"/>
          <w:color w:val="000000"/>
          <w:kern w:val="0"/>
          <w:lang w:val="en-GB"/>
        </w:rPr>
        <w:t>, a circumstance that often contributes to theft is that the "keys" are not adequately secured, primarily due to technical ignorance of how the system of generation and</w:t>
      </w:r>
      <w:r w:rsidR="0066041B" w:rsidRPr="00136E1E">
        <w:rPr>
          <w:rFonts w:ascii="Times New Roman" w:hAnsi="Times New Roman" w:cs="Times New Roman"/>
          <w:color w:val="000000"/>
          <w:kern w:val="0"/>
          <w:lang w:val="en-GB"/>
        </w:rPr>
        <w:t xml:space="preserve"> </w:t>
      </w:r>
      <w:r w:rsidR="00122630">
        <w:rPr>
          <w:rFonts w:ascii="Times New Roman" w:hAnsi="Times New Roman" w:cs="Times New Roman"/>
          <w:color w:val="000000"/>
          <w:kern w:val="0"/>
          <w:lang w:val="en-GB"/>
        </w:rPr>
        <w:t>th</w:t>
      </w:r>
      <w:r w:rsidRPr="00136E1E">
        <w:rPr>
          <w:rFonts w:ascii="Times New Roman" w:hAnsi="Times New Roman" w:cs="Times New Roman"/>
          <w:color w:val="000000"/>
          <w:kern w:val="0"/>
          <w:lang w:val="en-GB"/>
        </w:rPr>
        <w:t>e storage of public and private keys works with digital assets.</w:t>
      </w:r>
    </w:p>
    <w:p w14:paraId="1E4B2BCD" w14:textId="77777777" w:rsidR="00D030E7" w:rsidRPr="00136E1E" w:rsidRDefault="00D030E7"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5961BB20" w14:textId="11A36286" w:rsidR="009F52EC" w:rsidRPr="00136E1E" w:rsidRDefault="009F52EC"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According to </w:t>
      </w:r>
      <w:r w:rsidR="005D30EF">
        <w:rPr>
          <w:rFonts w:ascii="Times New Roman" w:hAnsi="Times New Roman" w:cs="Times New Roman"/>
          <w:color w:val="000000"/>
          <w:kern w:val="0"/>
          <w:lang w:val="en-GB"/>
        </w:rPr>
        <w:t>VASPs</w:t>
      </w:r>
      <w:r w:rsidRPr="00136E1E">
        <w:rPr>
          <w:rFonts w:ascii="Times New Roman" w:hAnsi="Times New Roman" w:cs="Times New Roman"/>
          <w:color w:val="000000"/>
          <w:kern w:val="0"/>
          <w:lang w:val="en-GB"/>
        </w:rPr>
        <w:t xml:space="preserve">, the most common crimes related to the misuse of digital assets or </w:t>
      </w:r>
      <w:r w:rsidR="005D30EF">
        <w:rPr>
          <w:rFonts w:ascii="Times New Roman" w:hAnsi="Times New Roman" w:cs="Times New Roman"/>
          <w:color w:val="000000"/>
          <w:kern w:val="0"/>
          <w:lang w:val="en-GB"/>
        </w:rPr>
        <w:t>VASPs</w:t>
      </w:r>
      <w:r w:rsidRPr="00136E1E">
        <w:rPr>
          <w:rFonts w:ascii="Times New Roman" w:hAnsi="Times New Roman" w:cs="Times New Roman"/>
          <w:color w:val="000000"/>
          <w:kern w:val="0"/>
          <w:lang w:val="en-GB"/>
        </w:rPr>
        <w:t xml:space="preserve"> are initial coin offering fraud, Ponzi schemes (which are</w:t>
      </w:r>
      <w:r w:rsidR="00764D77"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in special focus of supervisory authorities after </w:t>
      </w:r>
      <w:r w:rsidRPr="00136E1E">
        <w:rPr>
          <w:rFonts w:ascii="Times New Roman" w:hAnsi="Times New Roman" w:cs="Times New Roman"/>
          <w:iCs/>
          <w:color w:val="000000"/>
          <w:kern w:val="0"/>
          <w:lang w:val="en-GB"/>
        </w:rPr>
        <w:t>OneCoin</w:t>
      </w:r>
      <w:r w:rsidRPr="00136E1E">
        <w:rPr>
          <w:rFonts w:ascii="Times New Roman" w:hAnsi="Times New Roman" w:cs="Times New Roman"/>
          <w:i/>
          <w:iCs/>
          <w:color w:val="000000"/>
          <w:kern w:val="0"/>
          <w:lang w:val="en-GB"/>
        </w:rPr>
        <w:t xml:space="preserve"> </w:t>
      </w:r>
      <w:r w:rsidRPr="00136E1E">
        <w:rPr>
          <w:rFonts w:ascii="Times New Roman" w:hAnsi="Times New Roman" w:cs="Times New Roman"/>
          <w:color w:val="000000"/>
          <w:kern w:val="0"/>
          <w:lang w:val="en-GB"/>
        </w:rPr>
        <w:t>affair that affected the region), blackmail</w:t>
      </w:r>
      <w:r w:rsidR="00764D77"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software, namely </w:t>
      </w:r>
      <w:r w:rsidRPr="00136E1E">
        <w:rPr>
          <w:rFonts w:ascii="Times New Roman" w:hAnsi="Times New Roman" w:cs="Times New Roman"/>
          <w:iCs/>
          <w:color w:val="000000"/>
          <w:kern w:val="0"/>
          <w:lang w:val="en-GB"/>
        </w:rPr>
        <w:t>ransomware</w:t>
      </w:r>
      <w:r w:rsidRPr="00136E1E">
        <w:rPr>
          <w:rFonts w:ascii="Times New Roman" w:hAnsi="Times New Roman" w:cs="Times New Roman"/>
          <w:i/>
          <w:iCs/>
          <w:color w:val="000000"/>
          <w:kern w:val="0"/>
          <w:lang w:val="en-GB"/>
        </w:rPr>
        <w:t xml:space="preserve"> </w:t>
      </w:r>
      <w:r w:rsidRPr="00136E1E">
        <w:rPr>
          <w:rFonts w:ascii="Times New Roman" w:hAnsi="Times New Roman" w:cs="Times New Roman"/>
          <w:color w:val="000000"/>
          <w:kern w:val="0"/>
          <w:lang w:val="en-GB"/>
        </w:rPr>
        <w:t>software resulting from hacker attacks, theft of virtual currencies such as</w:t>
      </w:r>
      <w:r w:rsidR="0066041B"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consequences of hacker attacks, as well as drug trafficking and arms trafficking (available on the black market)</w:t>
      </w:r>
      <w:r w:rsidR="0066041B"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market – </w:t>
      </w:r>
      <w:r w:rsidRPr="00136E1E">
        <w:rPr>
          <w:rFonts w:ascii="Times New Roman" w:hAnsi="Times New Roman" w:cs="Times New Roman"/>
          <w:iCs/>
          <w:color w:val="000000"/>
          <w:kern w:val="0"/>
          <w:lang w:val="en-GB"/>
        </w:rPr>
        <w:t xml:space="preserve">dark </w:t>
      </w:r>
      <w:proofErr w:type="gramStart"/>
      <w:r w:rsidRPr="00136E1E">
        <w:rPr>
          <w:rFonts w:ascii="Times New Roman" w:hAnsi="Times New Roman" w:cs="Times New Roman"/>
          <w:iCs/>
          <w:color w:val="000000"/>
          <w:kern w:val="0"/>
          <w:lang w:val="en-GB"/>
        </w:rPr>
        <w:t xml:space="preserve">net </w:t>
      </w:r>
      <w:r w:rsidRPr="00136E1E">
        <w:rPr>
          <w:rFonts w:ascii="Times New Roman" w:hAnsi="Times New Roman" w:cs="Times New Roman"/>
          <w:color w:val="000000"/>
          <w:kern w:val="0"/>
          <w:lang w:val="en-GB"/>
        </w:rPr>
        <w:t>)</w:t>
      </w:r>
      <w:proofErr w:type="gramEnd"/>
      <w:r w:rsidRPr="00136E1E">
        <w:rPr>
          <w:rFonts w:ascii="Times New Roman" w:hAnsi="Times New Roman" w:cs="Times New Roman"/>
          <w:color w:val="000000"/>
          <w:kern w:val="0"/>
          <w:lang w:val="en-GB"/>
        </w:rPr>
        <w:t xml:space="preserve">. However, </w:t>
      </w:r>
      <w:r w:rsidR="005D30EF">
        <w:rPr>
          <w:rFonts w:ascii="Times New Roman" w:hAnsi="Times New Roman" w:cs="Times New Roman"/>
          <w:color w:val="000000"/>
          <w:kern w:val="0"/>
          <w:lang w:val="en-GB"/>
        </w:rPr>
        <w:t>VASPs</w:t>
      </w:r>
      <w:r w:rsidR="005D30EF"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believe that after the commission of these crimes, there is rarely</w:t>
      </w:r>
      <w:r w:rsidR="0066041B"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use </w:t>
      </w:r>
      <w:r w:rsidR="005D30EF">
        <w:rPr>
          <w:rFonts w:ascii="Times New Roman" w:hAnsi="Times New Roman" w:cs="Times New Roman"/>
          <w:color w:val="000000"/>
          <w:kern w:val="0"/>
          <w:lang w:val="en-GB"/>
        </w:rPr>
        <w:t>VASPs</w:t>
      </w:r>
      <w:r w:rsidRPr="00136E1E">
        <w:rPr>
          <w:rFonts w:ascii="Times New Roman" w:hAnsi="Times New Roman" w:cs="Times New Roman"/>
          <w:color w:val="000000"/>
          <w:kern w:val="0"/>
          <w:lang w:val="en-GB"/>
        </w:rPr>
        <w:t>, because the perpetrators want to remain anonymous, so they more often use OTC trading (direct trading between persons without intermediaries).</w:t>
      </w:r>
    </w:p>
    <w:p w14:paraId="44DC240D" w14:textId="77777777" w:rsidR="00D030E7" w:rsidRPr="00136E1E" w:rsidRDefault="00D030E7"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7722CABF" w14:textId="301FB706" w:rsidR="009F52EC" w:rsidRPr="00136E1E" w:rsidRDefault="009F52EC"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In the coming period, it is necessary to invest in technological equipment, software tools and necessary knowledge.</w:t>
      </w:r>
      <w:r w:rsidR="0066041B"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in terms of human resources for the successful conduct of investigations, seizure of digital assets and management</w:t>
      </w:r>
      <w:r w:rsidR="0066041B"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seized digital assets, when it comes to the aforementioned criminal offenses.</w:t>
      </w:r>
    </w:p>
    <w:p w14:paraId="4C5FD2A0" w14:textId="77777777" w:rsidR="00D030E7" w:rsidRPr="00136E1E" w:rsidRDefault="00D030E7"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71A56722" w14:textId="2BEF4888" w:rsidR="009F52EC" w:rsidRPr="00136E1E" w:rsidRDefault="009F52EC"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According to the experience of the </w:t>
      </w:r>
      <w:r w:rsidR="005D30EF">
        <w:rPr>
          <w:rFonts w:ascii="Times New Roman" w:hAnsi="Times New Roman" w:cs="Times New Roman"/>
          <w:color w:val="000000"/>
          <w:kern w:val="0"/>
          <w:lang w:val="en-GB"/>
        </w:rPr>
        <w:t>APML</w:t>
      </w:r>
      <w:r w:rsidRPr="00136E1E">
        <w:rPr>
          <w:rFonts w:ascii="Times New Roman" w:hAnsi="Times New Roman" w:cs="Times New Roman"/>
          <w:color w:val="000000"/>
          <w:kern w:val="0"/>
          <w:lang w:val="en-GB"/>
        </w:rPr>
        <w:t>, in the period from 2018 to 2020, there are</w:t>
      </w:r>
      <w:r w:rsidR="00764D77"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increased number of suspicious transaction reports by foreign financial intelligence agencies</w:t>
      </w:r>
      <w:r w:rsidR="00764D77"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services related to the gambling sector, in which, as perpetrators of criminal acts of fraud, </w:t>
      </w:r>
      <w:r w:rsidR="00122630">
        <w:rPr>
          <w:rFonts w:ascii="Times New Roman" w:hAnsi="Times New Roman" w:cs="Times New Roman"/>
          <w:color w:val="000000"/>
          <w:kern w:val="0"/>
          <w:lang w:val="en-GB"/>
        </w:rPr>
        <w:t>i</w:t>
      </w:r>
      <w:r w:rsidRPr="00136E1E">
        <w:rPr>
          <w:rFonts w:ascii="Times New Roman" w:hAnsi="Times New Roman" w:cs="Times New Roman"/>
          <w:color w:val="000000"/>
          <w:kern w:val="0"/>
          <w:lang w:val="en-GB"/>
        </w:rPr>
        <w:t>dentity theft, unauthorized access to computers and registered accounts at casinos and betting shops are reported by citizens of Serbia or persons temporarily residing in</w:t>
      </w:r>
      <w:r w:rsidR="0066041B"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Serbia.</w:t>
      </w:r>
    </w:p>
    <w:p w14:paraId="13201E0B" w14:textId="77777777" w:rsidR="00D030E7" w:rsidRPr="00136E1E" w:rsidRDefault="00D030E7"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677B3E6B" w14:textId="7BAD84F7" w:rsidR="009F52EC" w:rsidRPr="00136E1E" w:rsidRDefault="009F52EC"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Abuse </w:t>
      </w:r>
      <w:r w:rsidRPr="00136E1E">
        <w:rPr>
          <w:rFonts w:ascii="Times New Roman" w:hAnsi="Times New Roman" w:cs="Times New Roman"/>
          <w:i/>
          <w:iCs/>
          <w:color w:val="000000"/>
          <w:kern w:val="0"/>
          <w:lang w:val="en-GB"/>
        </w:rPr>
        <w:t xml:space="preserve">of FinTech </w:t>
      </w:r>
      <w:r w:rsidRPr="00136E1E">
        <w:rPr>
          <w:rFonts w:ascii="Times New Roman" w:hAnsi="Times New Roman" w:cs="Times New Roman"/>
          <w:color w:val="000000"/>
          <w:kern w:val="0"/>
          <w:lang w:val="en-GB"/>
        </w:rPr>
        <w:t>and anonymity of participants in transactions, with fast transaction execution</w:t>
      </w:r>
      <w:r w:rsidR="00764D77"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high limit, as well as the ability to exchange, buy and sell cryptocurrencies for official currencies that</w:t>
      </w:r>
      <w:r w:rsidR="004B59F0"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This sector provides a fertile ground for the rapid transfer of funds derived from criminal activities from one country to another and for the exploitation of looser laws to get to </w:t>
      </w:r>
      <w:r w:rsidR="005D30EF">
        <w:rPr>
          <w:rFonts w:ascii="Times New Roman" w:hAnsi="Times New Roman" w:cs="Times New Roman"/>
          <w:color w:val="000000"/>
          <w:kern w:val="0"/>
          <w:lang w:val="en-GB"/>
        </w:rPr>
        <w:t xml:space="preserve">KYC </w:t>
      </w:r>
      <w:r w:rsidRPr="00136E1E">
        <w:rPr>
          <w:rFonts w:ascii="Times New Roman" w:hAnsi="Times New Roman" w:cs="Times New Roman"/>
          <w:color w:val="000000"/>
          <w:kern w:val="0"/>
          <w:lang w:val="en-GB"/>
        </w:rPr>
        <w:t xml:space="preserve">procedure carried out by certain </w:t>
      </w:r>
      <w:r w:rsidRPr="00136E1E">
        <w:rPr>
          <w:rFonts w:ascii="Times New Roman" w:hAnsi="Times New Roman" w:cs="Times New Roman"/>
          <w:i/>
          <w:iCs/>
          <w:color w:val="000000"/>
          <w:kern w:val="0"/>
          <w:lang w:val="en-GB"/>
        </w:rPr>
        <w:t xml:space="preserve">FinTech </w:t>
      </w:r>
      <w:r w:rsidRPr="00136E1E">
        <w:rPr>
          <w:rFonts w:ascii="Times New Roman" w:hAnsi="Times New Roman" w:cs="Times New Roman"/>
          <w:color w:val="000000"/>
          <w:kern w:val="0"/>
          <w:lang w:val="en-GB"/>
        </w:rPr>
        <w:t>business entities, as well as casinos and betting shops, money</w:t>
      </w:r>
      <w:r w:rsidR="004B59F0"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withdraw cash from electronic money institutions or from an ATM in a third country.</w:t>
      </w:r>
    </w:p>
    <w:p w14:paraId="10D8B7CB" w14:textId="77777777" w:rsidR="00BD62E8" w:rsidRPr="00136E1E" w:rsidRDefault="00BD62E8"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3E04C138" w14:textId="132C7521" w:rsidR="009F52EC" w:rsidRPr="00136E1E" w:rsidRDefault="009F52EC"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bCs/>
          <w:color w:val="000000"/>
          <w:kern w:val="0"/>
          <w:lang w:val="en-GB"/>
        </w:rPr>
        <w:t>The analysis conducted nevertheless concluded that the threat of money laundering is currently low and</w:t>
      </w:r>
      <w:r w:rsidR="00764D77" w:rsidRPr="00136E1E">
        <w:rPr>
          <w:rFonts w:ascii="Times New Roman" w:hAnsi="Times New Roman" w:cs="Times New Roman"/>
          <w:bCs/>
          <w:color w:val="000000"/>
          <w:kern w:val="0"/>
          <w:lang w:val="en-GB"/>
        </w:rPr>
        <w:t xml:space="preserve"> </w:t>
      </w:r>
      <w:r w:rsidRPr="00136E1E">
        <w:rPr>
          <w:rFonts w:ascii="Times New Roman" w:hAnsi="Times New Roman" w:cs="Times New Roman"/>
          <w:bCs/>
          <w:color w:val="000000"/>
          <w:kern w:val="0"/>
          <w:lang w:val="en-GB"/>
        </w:rPr>
        <w:t>terrorist f</w:t>
      </w:r>
      <w:r w:rsidR="00694B50">
        <w:rPr>
          <w:rFonts w:ascii="Times New Roman" w:hAnsi="Times New Roman" w:cs="Times New Roman"/>
          <w:bCs/>
          <w:color w:val="000000"/>
          <w:kern w:val="0"/>
          <w:lang w:val="en-GB"/>
        </w:rPr>
        <w:t>inancing using cryptocurrencies</w:t>
      </w:r>
      <w:r w:rsidR="0086123A" w:rsidRPr="00136E1E">
        <w:rPr>
          <w:rFonts w:ascii="Times New Roman" w:hAnsi="Times New Roman" w:cs="Times New Roman"/>
          <w:bCs/>
          <w:color w:val="000000"/>
          <w:kern w:val="0"/>
          <w:lang w:val="en-GB"/>
        </w:rPr>
        <w:t>,</w:t>
      </w:r>
      <w:r w:rsidRPr="00136E1E">
        <w:rPr>
          <w:rFonts w:ascii="Times New Roman" w:hAnsi="Times New Roman" w:cs="Times New Roman"/>
          <w:b/>
          <w:bCs/>
          <w:color w:val="000000"/>
          <w:kern w:val="0"/>
          <w:lang w:val="en-GB"/>
        </w:rPr>
        <w:t xml:space="preserve"> </w:t>
      </w:r>
      <w:r w:rsidRPr="00136E1E">
        <w:rPr>
          <w:rFonts w:ascii="Times New Roman" w:hAnsi="Times New Roman" w:cs="Times New Roman"/>
          <w:color w:val="000000"/>
          <w:kern w:val="0"/>
          <w:lang w:val="en-GB"/>
        </w:rPr>
        <w:t>considering that it is about middle and lower</w:t>
      </w:r>
      <w:r w:rsidR="00764D77"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amounts in which these criminal acts are committed, with a tendency for medium threat, due to the constant increase</w:t>
      </w:r>
      <w:r w:rsidR="004B59F0"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the value of cryptocurrencies through market capitalization, as well as the very nature of ransomware,</w:t>
      </w:r>
      <w:r w:rsidR="0066041B"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theft and fraud related to cryptocurrencies that motivate perpetrators to further transactions</w:t>
      </w:r>
      <w:r w:rsidR="0066041B"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through transactions to private cryptocurrencies, mixer or </w:t>
      </w:r>
      <w:r w:rsidRPr="00136E1E">
        <w:rPr>
          <w:rFonts w:ascii="Times New Roman" w:hAnsi="Times New Roman" w:cs="Times New Roman"/>
          <w:i/>
          <w:iCs/>
          <w:color w:val="000000"/>
          <w:kern w:val="0"/>
          <w:lang w:val="en-GB"/>
        </w:rPr>
        <w:t xml:space="preserve">coin join </w:t>
      </w:r>
      <w:r w:rsidRPr="00136E1E">
        <w:rPr>
          <w:rFonts w:ascii="Times New Roman" w:hAnsi="Times New Roman" w:cs="Times New Roman"/>
          <w:color w:val="000000"/>
          <w:kern w:val="0"/>
          <w:lang w:val="en-GB"/>
        </w:rPr>
        <w:t>services they hide the origin</w:t>
      </w:r>
      <w:r w:rsidR="0066041B"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cryptocurrency, and then they exchange them for official currency.</w:t>
      </w:r>
    </w:p>
    <w:p w14:paraId="7476AF85" w14:textId="7167FC39" w:rsidR="00793992" w:rsidRPr="00136E1E" w:rsidRDefault="00793992"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7829FAA6" w14:textId="05AD472E" w:rsidR="00793992" w:rsidRPr="00136E1E" w:rsidRDefault="00694B50" w:rsidP="00EC153A">
      <w:pPr>
        <w:autoSpaceDE w:val="0"/>
        <w:autoSpaceDN w:val="0"/>
        <w:adjustRightInd w:val="0"/>
        <w:spacing w:after="0" w:line="240" w:lineRule="auto"/>
        <w:jc w:val="both"/>
        <w:rPr>
          <w:rFonts w:ascii="Times New Roman" w:hAnsi="Times New Roman" w:cs="Times New Roman"/>
          <w:b/>
          <w:bCs/>
          <w:color w:val="000000"/>
          <w:kern w:val="0"/>
          <w:lang w:val="en-GB"/>
        </w:rPr>
      </w:pPr>
      <w:r>
        <w:rPr>
          <w:rFonts w:ascii="Times New Roman" w:hAnsi="Times New Roman" w:cs="Times New Roman"/>
          <w:b/>
          <w:bCs/>
          <w:color w:val="000000"/>
          <w:kern w:val="0"/>
          <w:lang w:val="en-GB"/>
        </w:rPr>
        <w:t>By</w:t>
      </w:r>
      <w:r w:rsidR="00793992" w:rsidRPr="00136E1E">
        <w:rPr>
          <w:rFonts w:ascii="Times New Roman" w:hAnsi="Times New Roman" w:cs="Times New Roman"/>
          <w:b/>
          <w:bCs/>
          <w:color w:val="000000"/>
          <w:kern w:val="0"/>
          <w:lang w:val="en-GB"/>
        </w:rPr>
        <w:t xml:space="preserve"> client profile</w:t>
      </w:r>
    </w:p>
    <w:p w14:paraId="26073430" w14:textId="77777777" w:rsidR="00793992" w:rsidRPr="00136E1E" w:rsidRDefault="00793992"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3DC16F42" w14:textId="0FDEB84B" w:rsidR="00793992" w:rsidRPr="00136E1E" w:rsidRDefault="00122630" w:rsidP="00EC153A">
      <w:p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Risks exist</w:t>
      </w:r>
      <w:r w:rsidR="00D030E7" w:rsidRPr="00136E1E">
        <w:rPr>
          <w:rFonts w:ascii="Times New Roman" w:hAnsi="Times New Roman" w:cs="Times New Roman"/>
          <w:color w:val="000000"/>
          <w:kern w:val="0"/>
          <w:lang w:val="en-GB"/>
        </w:rPr>
        <w:t xml:space="preserve">, </w:t>
      </w:r>
      <w:r w:rsidR="00793992" w:rsidRPr="00136E1E">
        <w:rPr>
          <w:rFonts w:ascii="Times New Roman" w:hAnsi="Times New Roman" w:cs="Times New Roman"/>
          <w:color w:val="000000"/>
          <w:kern w:val="0"/>
          <w:lang w:val="en-GB"/>
        </w:rPr>
        <w:t xml:space="preserve">but are mitigated </w:t>
      </w:r>
      <w:r>
        <w:rPr>
          <w:rFonts w:ascii="Times New Roman" w:hAnsi="Times New Roman" w:cs="Times New Roman"/>
          <w:color w:val="000000"/>
          <w:kern w:val="0"/>
          <w:lang w:val="en-GB"/>
        </w:rPr>
        <w:t xml:space="preserve">owing to </w:t>
      </w:r>
      <w:r w:rsidR="00793992" w:rsidRPr="00136E1E">
        <w:rPr>
          <w:rFonts w:ascii="Times New Roman" w:hAnsi="Times New Roman" w:cs="Times New Roman"/>
          <w:color w:val="000000"/>
          <w:kern w:val="0"/>
          <w:lang w:val="en-GB"/>
        </w:rPr>
        <w:t xml:space="preserve">strict regulatory requirements under the </w:t>
      </w:r>
      <w:r>
        <w:rPr>
          <w:rFonts w:ascii="Times New Roman" w:hAnsi="Times New Roman" w:cs="Times New Roman"/>
          <w:color w:val="000000"/>
          <w:kern w:val="0"/>
          <w:lang w:val="en-GB"/>
        </w:rPr>
        <w:t>AML/CFT Law</w:t>
      </w:r>
      <w:r w:rsidR="00793992" w:rsidRPr="00136E1E">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 xml:space="preserve">with </w:t>
      </w:r>
      <w:r w:rsidR="00793992" w:rsidRPr="00136E1E">
        <w:rPr>
          <w:rFonts w:ascii="Times New Roman" w:hAnsi="Times New Roman" w:cs="Times New Roman"/>
          <w:color w:val="000000"/>
          <w:kern w:val="0"/>
          <w:lang w:val="en-GB"/>
        </w:rPr>
        <w:t xml:space="preserve">enhanced </w:t>
      </w:r>
      <w:r>
        <w:rPr>
          <w:rFonts w:ascii="Times New Roman" w:hAnsi="Times New Roman" w:cs="Times New Roman"/>
          <w:color w:val="000000"/>
          <w:kern w:val="0"/>
          <w:lang w:val="en-GB"/>
        </w:rPr>
        <w:t xml:space="preserve">CDD </w:t>
      </w:r>
      <w:r w:rsidR="00793992" w:rsidRPr="00136E1E">
        <w:rPr>
          <w:rFonts w:ascii="Times New Roman" w:hAnsi="Times New Roman" w:cs="Times New Roman"/>
          <w:color w:val="000000"/>
          <w:kern w:val="0"/>
          <w:lang w:val="en-GB"/>
        </w:rPr>
        <w:t>in cases of increased risk.</w:t>
      </w:r>
    </w:p>
    <w:p w14:paraId="5864E7FA" w14:textId="77777777" w:rsidR="00793992" w:rsidRPr="00136E1E" w:rsidRDefault="00793992"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12EBB517" w14:textId="417F3492" w:rsidR="001408C7" w:rsidRPr="00136E1E" w:rsidRDefault="001408C7" w:rsidP="00EC153A">
      <w:pPr>
        <w:autoSpaceDE w:val="0"/>
        <w:autoSpaceDN w:val="0"/>
        <w:adjustRightInd w:val="0"/>
        <w:spacing w:after="0" w:line="240" w:lineRule="auto"/>
        <w:jc w:val="both"/>
        <w:rPr>
          <w:rFonts w:ascii="Times New Roman" w:hAnsi="Times New Roman" w:cs="Times New Roman"/>
          <w:b/>
          <w:bCs/>
          <w:color w:val="000000"/>
          <w:kern w:val="0"/>
          <w:lang w:val="en-GB"/>
        </w:rPr>
      </w:pPr>
      <w:r w:rsidRPr="00136E1E">
        <w:rPr>
          <w:rFonts w:ascii="Times New Roman" w:hAnsi="Times New Roman" w:cs="Times New Roman"/>
          <w:b/>
          <w:bCs/>
          <w:color w:val="000000"/>
          <w:kern w:val="0"/>
          <w:lang w:val="en-GB"/>
        </w:rPr>
        <w:t>By type of digital asset</w:t>
      </w:r>
    </w:p>
    <w:p w14:paraId="35535A13" w14:textId="77777777" w:rsidR="00793992" w:rsidRPr="00136E1E" w:rsidRDefault="00793992"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7A941FA5" w14:textId="5668DEE2" w:rsidR="00793992" w:rsidRPr="00136E1E" w:rsidRDefault="001408C7"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The risk of using anonymous digital assets</w:t>
      </w:r>
    </w:p>
    <w:p w14:paraId="31F2A690" w14:textId="77777777" w:rsidR="00E06F22" w:rsidRPr="00136E1E" w:rsidRDefault="00E06F22"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13DA8525" w14:textId="666E5653" w:rsidR="001408C7" w:rsidRPr="00136E1E" w:rsidRDefault="001408C7" w:rsidP="00EC153A">
      <w:pPr>
        <w:autoSpaceDE w:val="0"/>
        <w:autoSpaceDN w:val="0"/>
        <w:adjustRightInd w:val="0"/>
        <w:spacing w:after="0" w:line="240" w:lineRule="auto"/>
        <w:jc w:val="both"/>
        <w:rPr>
          <w:rFonts w:ascii="Times New Roman" w:hAnsi="Times New Roman" w:cs="Times New Roman"/>
          <w:b/>
          <w:bCs/>
          <w:color w:val="000000"/>
          <w:kern w:val="0"/>
          <w:lang w:val="en-GB"/>
        </w:rPr>
      </w:pPr>
      <w:r w:rsidRPr="00136E1E">
        <w:rPr>
          <w:rFonts w:ascii="Times New Roman" w:hAnsi="Times New Roman" w:cs="Times New Roman"/>
          <w:b/>
          <w:bCs/>
          <w:color w:val="000000"/>
          <w:kern w:val="0"/>
          <w:lang w:val="en-GB"/>
        </w:rPr>
        <w:t>By type of service</w:t>
      </w:r>
    </w:p>
    <w:p w14:paraId="27095E4B" w14:textId="77777777" w:rsidR="001408C7" w:rsidRPr="00136E1E" w:rsidRDefault="001408C7"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5576E595" w14:textId="4ED7CEEE" w:rsidR="001408C7" w:rsidRPr="00136E1E" w:rsidRDefault="001408C7" w:rsidP="00EC153A">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In terms of the type of service – there is a medium risk in terms of receiving, transmitting and executing orders relating to the purchase and sale of digital assets for the account of third parties;</w:t>
      </w:r>
    </w:p>
    <w:p w14:paraId="37A2562F" w14:textId="482A6910" w:rsidR="001408C7" w:rsidRPr="00136E1E" w:rsidRDefault="001408C7" w:rsidP="00EC153A">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Trading for cash.</w:t>
      </w:r>
    </w:p>
    <w:p w14:paraId="46145863" w14:textId="77777777" w:rsidR="00793992" w:rsidRPr="00136E1E" w:rsidRDefault="00793992"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0965C70F" w14:textId="65AA2C27" w:rsidR="00AA5C1F" w:rsidRPr="00136E1E" w:rsidRDefault="00AA5C1F" w:rsidP="00EC153A">
      <w:pPr>
        <w:pStyle w:val="Heading2"/>
        <w:spacing w:before="0" w:after="0" w:line="240" w:lineRule="auto"/>
        <w:rPr>
          <w:rFonts w:ascii="Times New Roman" w:hAnsi="Times New Roman" w:cs="Times New Roman"/>
          <w:sz w:val="28"/>
          <w:szCs w:val="28"/>
          <w:lang w:val="en-GB"/>
        </w:rPr>
      </w:pPr>
      <w:bookmarkStart w:id="24" w:name="_Toc188604994"/>
      <w:r w:rsidRPr="00136E1E">
        <w:rPr>
          <w:rFonts w:ascii="Times New Roman" w:hAnsi="Times New Roman" w:cs="Times New Roman"/>
          <w:sz w:val="28"/>
          <w:szCs w:val="28"/>
          <w:lang w:val="en-GB"/>
        </w:rPr>
        <w:t>International practice, FATF indicators</w:t>
      </w:r>
      <w:bookmarkEnd w:id="24"/>
    </w:p>
    <w:p w14:paraId="230899AC" w14:textId="77777777" w:rsidR="00AA5C1F" w:rsidRPr="00136E1E" w:rsidRDefault="00AA5C1F" w:rsidP="00EC153A">
      <w:pPr>
        <w:autoSpaceDE w:val="0"/>
        <w:autoSpaceDN w:val="0"/>
        <w:adjustRightInd w:val="0"/>
        <w:spacing w:after="0" w:line="240" w:lineRule="auto"/>
        <w:rPr>
          <w:rFonts w:ascii="WarnockPro-Regular" w:hAnsi="WarnockPro-Regular" w:cs="WarnockPro-Regular"/>
          <w:color w:val="000000"/>
          <w:kern w:val="0"/>
          <w:sz w:val="20"/>
          <w:szCs w:val="20"/>
          <w:lang w:val="en-GB"/>
        </w:rPr>
      </w:pPr>
    </w:p>
    <w:p w14:paraId="5098CD86" w14:textId="58F2E319" w:rsidR="00AA5C1F" w:rsidRPr="00136E1E" w:rsidRDefault="00AA5C1F"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International practice shows that terrorist organizations have often financed themselves through </w:t>
      </w:r>
      <w:r w:rsidR="007E61AB" w:rsidRPr="00136E1E">
        <w:rPr>
          <w:rFonts w:ascii="Times New Roman" w:hAnsi="Times New Roman" w:cs="Times New Roman"/>
          <w:color w:val="000000"/>
          <w:kern w:val="0"/>
          <w:lang w:val="en-GB"/>
        </w:rPr>
        <w:t xml:space="preserve">digital currencies, which makes this sector vulnerable. However, no </w:t>
      </w:r>
      <w:r w:rsidRPr="00136E1E">
        <w:rPr>
          <w:rFonts w:ascii="Times New Roman" w:hAnsi="Times New Roman" w:cs="Times New Roman"/>
          <w:color w:val="000000"/>
          <w:kern w:val="0"/>
          <w:lang w:val="en-GB"/>
        </w:rPr>
        <w:t xml:space="preserve">case </w:t>
      </w:r>
      <w:r w:rsidR="00230660" w:rsidRPr="00136E1E">
        <w:rPr>
          <w:rFonts w:ascii="Times New Roman" w:hAnsi="Times New Roman" w:cs="Times New Roman"/>
          <w:color w:val="000000"/>
          <w:kern w:val="0"/>
          <w:lang w:val="en-GB"/>
        </w:rPr>
        <w:t xml:space="preserve">of </w:t>
      </w:r>
      <w:r w:rsidRPr="00136E1E">
        <w:rPr>
          <w:rFonts w:ascii="Times New Roman" w:hAnsi="Times New Roman" w:cs="Times New Roman"/>
          <w:color w:val="000000"/>
          <w:kern w:val="0"/>
          <w:lang w:val="en-GB"/>
        </w:rPr>
        <w:t xml:space="preserve">misuse has </w:t>
      </w:r>
      <w:r w:rsidR="00D030E7" w:rsidRPr="00136E1E">
        <w:rPr>
          <w:rFonts w:ascii="Times New Roman" w:hAnsi="Times New Roman" w:cs="Times New Roman"/>
          <w:color w:val="000000"/>
          <w:kern w:val="0"/>
          <w:lang w:val="en-GB"/>
        </w:rPr>
        <w:t xml:space="preserve">been recorded </w:t>
      </w:r>
      <w:r w:rsidRPr="00136E1E">
        <w:rPr>
          <w:rFonts w:ascii="Times New Roman" w:hAnsi="Times New Roman" w:cs="Times New Roman"/>
          <w:color w:val="000000"/>
          <w:kern w:val="0"/>
          <w:lang w:val="en-GB"/>
        </w:rPr>
        <w:t>so far</w:t>
      </w:r>
      <w:r w:rsidR="00122630">
        <w:rPr>
          <w:rFonts w:ascii="Times New Roman" w:hAnsi="Times New Roman" w:cs="Times New Roman"/>
          <w:color w:val="000000"/>
          <w:kern w:val="0"/>
          <w:lang w:val="en-GB"/>
        </w:rPr>
        <w:t xml:space="preserve"> of VASPs </w:t>
      </w:r>
      <w:r w:rsidRPr="00136E1E">
        <w:rPr>
          <w:rFonts w:ascii="Times New Roman" w:hAnsi="Times New Roman" w:cs="Times New Roman"/>
          <w:color w:val="000000"/>
          <w:kern w:val="0"/>
          <w:lang w:val="en-GB"/>
        </w:rPr>
        <w:t>in Serbia.</w:t>
      </w:r>
    </w:p>
    <w:p w14:paraId="11116A12" w14:textId="77777777" w:rsidR="00AA5C1F" w:rsidRPr="00136E1E" w:rsidRDefault="00AA5C1F" w:rsidP="00EC153A">
      <w:pPr>
        <w:autoSpaceDE w:val="0"/>
        <w:autoSpaceDN w:val="0"/>
        <w:adjustRightInd w:val="0"/>
        <w:spacing w:after="0" w:line="240" w:lineRule="auto"/>
        <w:rPr>
          <w:rFonts w:ascii="WarnockPro-Regular" w:hAnsi="WarnockPro-Regular" w:cs="WarnockPro-Regular"/>
          <w:color w:val="000000"/>
          <w:kern w:val="0"/>
          <w:sz w:val="20"/>
          <w:szCs w:val="20"/>
          <w:lang w:val="en-GB"/>
        </w:rPr>
      </w:pPr>
    </w:p>
    <w:p w14:paraId="10811596" w14:textId="4EF04382" w:rsidR="00AA5C1F" w:rsidRPr="00136E1E" w:rsidRDefault="00122630" w:rsidP="00EC153A">
      <w:pPr>
        <w:autoSpaceDE w:val="0"/>
        <w:autoSpaceDN w:val="0"/>
        <w:adjustRightInd w:val="0"/>
        <w:spacing w:after="0" w:line="240" w:lineRule="auto"/>
        <w:rPr>
          <w:rFonts w:ascii="Times New Roman" w:hAnsi="Times New Roman" w:cs="Times New Roman"/>
          <w:color w:val="000000"/>
          <w:kern w:val="0"/>
          <w:lang w:val="en-GB"/>
        </w:rPr>
      </w:pPr>
      <w:r>
        <w:rPr>
          <w:rFonts w:ascii="Times New Roman" w:hAnsi="Times New Roman" w:cs="Times New Roman"/>
          <w:bCs/>
          <w:color w:val="000000"/>
          <w:kern w:val="0"/>
          <w:lang w:val="en-GB"/>
        </w:rPr>
        <w:t>According to FATF indicators</w:t>
      </w:r>
      <w:r w:rsidR="00AA5C1F" w:rsidRPr="00136E1E">
        <w:rPr>
          <w:rFonts w:ascii="Times New Roman" w:hAnsi="Times New Roman" w:cs="Times New Roman"/>
          <w:color w:val="000000"/>
          <w:kern w:val="0"/>
          <w:lang w:val="en-GB"/>
        </w:rPr>
        <w:t xml:space="preserve">, </w:t>
      </w:r>
      <w:r w:rsidR="005D30EF">
        <w:rPr>
          <w:rFonts w:ascii="Times New Roman" w:hAnsi="Times New Roman" w:cs="Times New Roman"/>
          <w:color w:val="000000"/>
          <w:kern w:val="0"/>
          <w:lang w:val="en-GB"/>
        </w:rPr>
        <w:t>VASP</w:t>
      </w:r>
      <w:r>
        <w:rPr>
          <w:rFonts w:ascii="Times New Roman" w:hAnsi="Times New Roman" w:cs="Times New Roman"/>
          <w:color w:val="000000"/>
          <w:kern w:val="0"/>
          <w:lang w:val="en-GB"/>
        </w:rPr>
        <w:t>s should</w:t>
      </w:r>
      <w:r w:rsidR="00AA5C1F" w:rsidRPr="00136E1E">
        <w:rPr>
          <w:rFonts w:ascii="Times New Roman" w:hAnsi="Times New Roman" w:cs="Times New Roman"/>
          <w:color w:val="000000"/>
          <w:kern w:val="0"/>
          <w:lang w:val="en-GB"/>
        </w:rPr>
        <w:t>, among other things, pay attention in cases where:</w:t>
      </w:r>
    </w:p>
    <w:p w14:paraId="4325D018" w14:textId="77777777" w:rsidR="00AA5C1F" w:rsidRPr="00136E1E" w:rsidRDefault="00AA5C1F" w:rsidP="00EC153A">
      <w:pPr>
        <w:autoSpaceDE w:val="0"/>
        <w:autoSpaceDN w:val="0"/>
        <w:adjustRightInd w:val="0"/>
        <w:spacing w:after="0" w:line="240" w:lineRule="auto"/>
        <w:rPr>
          <w:rFonts w:ascii="WarnockPro-Regular" w:hAnsi="WarnockPro-Regular" w:cs="WarnockPro-Regular"/>
          <w:color w:val="000000"/>
          <w:kern w:val="0"/>
          <w:sz w:val="20"/>
          <w:szCs w:val="20"/>
          <w:lang w:val="en-GB"/>
        </w:rPr>
      </w:pPr>
    </w:p>
    <w:p w14:paraId="1CACEFD4" w14:textId="3E66D807" w:rsidR="00AA5C1F" w:rsidRPr="00136E1E" w:rsidRDefault="00AA5C1F" w:rsidP="00EC153A">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there is a suspicion that cryptocurrencies are being used to pay for goods and services on the </w:t>
      </w:r>
      <w:r w:rsidR="00122630">
        <w:rPr>
          <w:rFonts w:ascii="Times New Roman" w:hAnsi="Times New Roman" w:cs="Times New Roman"/>
          <w:color w:val="000000"/>
          <w:kern w:val="0"/>
          <w:lang w:val="en-GB"/>
        </w:rPr>
        <w:t>"darknet"</w:t>
      </w:r>
      <w:r w:rsidRPr="00136E1E">
        <w:rPr>
          <w:rFonts w:ascii="Times New Roman" w:hAnsi="Times New Roman" w:cs="Times New Roman"/>
          <w:color w:val="000000"/>
          <w:kern w:val="0"/>
          <w:lang w:val="en-GB"/>
        </w:rPr>
        <w:t>;</w:t>
      </w:r>
    </w:p>
    <w:p w14:paraId="57EAA422" w14:textId="63FB8F49" w:rsidR="002B0595" w:rsidRPr="00136E1E" w:rsidRDefault="002B0595" w:rsidP="00EC153A">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there is a suspicio</w:t>
      </w:r>
      <w:r w:rsidR="00122630">
        <w:rPr>
          <w:rFonts w:ascii="Times New Roman" w:hAnsi="Times New Roman" w:cs="Times New Roman"/>
          <w:color w:val="000000"/>
          <w:kern w:val="0"/>
          <w:lang w:val="en-GB"/>
        </w:rPr>
        <w:t>n that ransomware is being used</w:t>
      </w:r>
      <w:r w:rsidR="00F558C0" w:rsidRPr="00136E1E">
        <w:rPr>
          <w:rFonts w:ascii="Times New Roman" w:hAnsi="Times New Roman" w:cs="Times New Roman"/>
          <w:color w:val="000000"/>
          <w:kern w:val="0"/>
          <w:lang w:val="en-GB"/>
        </w:rPr>
        <w:t>;</w:t>
      </w:r>
    </w:p>
    <w:p w14:paraId="77449ADF" w14:textId="5CFFBD5C" w:rsidR="002B0595" w:rsidRPr="00136E1E" w:rsidRDefault="00694B50" w:rsidP="00EC153A">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t</w:t>
      </w:r>
      <w:r w:rsidR="002B0595" w:rsidRPr="00136E1E">
        <w:rPr>
          <w:rFonts w:ascii="Times New Roman" w:hAnsi="Times New Roman" w:cs="Times New Roman"/>
          <w:color w:val="000000"/>
          <w:kern w:val="0"/>
          <w:lang w:val="en-GB"/>
        </w:rPr>
        <w:t>here is a suspicion that cryptocurrencies are being used for extor</w:t>
      </w:r>
      <w:r w:rsidR="00122630">
        <w:rPr>
          <w:rFonts w:ascii="Times New Roman" w:hAnsi="Times New Roman" w:cs="Times New Roman"/>
          <w:color w:val="000000"/>
          <w:kern w:val="0"/>
          <w:lang w:val="en-GB"/>
        </w:rPr>
        <w:t>tion – Blackmail and Sextortion</w:t>
      </w:r>
      <w:r w:rsidR="00F558C0" w:rsidRPr="00136E1E">
        <w:rPr>
          <w:rFonts w:ascii="Times New Roman" w:hAnsi="Times New Roman" w:cs="Times New Roman"/>
          <w:color w:val="000000"/>
          <w:kern w:val="0"/>
          <w:lang w:val="en-GB"/>
        </w:rPr>
        <w:t>;</w:t>
      </w:r>
    </w:p>
    <w:p w14:paraId="643B13AC" w14:textId="75129C1E" w:rsidR="002B0595" w:rsidRPr="00136E1E" w:rsidRDefault="002B0595" w:rsidP="00EC153A">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there is a suspicion of unauthorized access to client wallets, hacking of registered accounts and similar computer fraud;</w:t>
      </w:r>
    </w:p>
    <w:p w14:paraId="118465D5" w14:textId="182B17F8" w:rsidR="00947365" w:rsidRPr="00136E1E" w:rsidRDefault="00947365" w:rsidP="00EC153A">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there is suspicion of business abuse and the creation of a Ponzi scheme;</w:t>
      </w:r>
    </w:p>
    <w:p w14:paraId="31E19642" w14:textId="06278E3B" w:rsidR="00947365" w:rsidRPr="00136E1E" w:rsidRDefault="00694B50" w:rsidP="00EC153A">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w</w:t>
      </w:r>
      <w:r w:rsidR="00947365" w:rsidRPr="00136E1E">
        <w:rPr>
          <w:rFonts w:ascii="Times New Roman" w:hAnsi="Times New Roman" w:cs="Times New Roman"/>
          <w:color w:val="000000"/>
          <w:kern w:val="0"/>
          <w:lang w:val="en-GB"/>
        </w:rPr>
        <w:t xml:space="preserve">hen executing transactions, software </w:t>
      </w:r>
      <w:r w:rsidR="00F558C0" w:rsidRPr="00136E1E">
        <w:rPr>
          <w:rFonts w:ascii="Times New Roman" w:hAnsi="Times New Roman" w:cs="Times New Roman"/>
          <w:color w:val="000000"/>
          <w:kern w:val="0"/>
          <w:lang w:val="en-GB"/>
        </w:rPr>
        <w:t xml:space="preserve">is used </w:t>
      </w:r>
      <w:r w:rsidR="00947365" w:rsidRPr="00136E1E">
        <w:rPr>
          <w:rFonts w:ascii="Times New Roman" w:hAnsi="Times New Roman" w:cs="Times New Roman"/>
          <w:color w:val="000000"/>
          <w:kern w:val="0"/>
          <w:lang w:val="en-GB"/>
        </w:rPr>
        <w:t xml:space="preserve">to increase the anonymity of participants in transactions – Tumblers and Mixers or when exchanging crypto or fiat currencies for cryptocurrencies with enhanced anonymity – Monero and </w:t>
      </w:r>
      <w:r w:rsidR="00122630">
        <w:rPr>
          <w:rFonts w:ascii="Times New Roman" w:hAnsi="Times New Roman" w:cs="Times New Roman"/>
          <w:color w:val="000000"/>
          <w:kern w:val="0"/>
          <w:lang w:val="en-GB"/>
        </w:rPr>
        <w:t>similar</w:t>
      </w:r>
      <w:r w:rsidR="00947365" w:rsidRPr="00136E1E">
        <w:rPr>
          <w:rFonts w:ascii="Times New Roman" w:hAnsi="Times New Roman" w:cs="Times New Roman"/>
          <w:color w:val="000000"/>
          <w:kern w:val="0"/>
          <w:lang w:val="en-GB"/>
        </w:rPr>
        <w:t>;</w:t>
      </w:r>
    </w:p>
    <w:p w14:paraId="497F4383" w14:textId="16C813DF" w:rsidR="002B0595" w:rsidRPr="00136E1E" w:rsidRDefault="00947365" w:rsidP="00EC153A">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register transactions related to risk areas;</w:t>
      </w:r>
    </w:p>
    <w:p w14:paraId="71530775" w14:textId="12EE694C" w:rsidR="00E20D30" w:rsidRPr="00136E1E" w:rsidRDefault="00E20D30" w:rsidP="00EC153A">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provide services to foreign citizens originating from risk areas, who possess a document of the Republic of Serbia issued on the basis of temporary residence;</w:t>
      </w:r>
    </w:p>
    <w:p w14:paraId="307510A7" w14:textId="6FFD482C" w:rsidR="00E20D30" w:rsidRPr="00136E1E" w:rsidRDefault="00E20D30" w:rsidP="00EC153A">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incomplete details regarding the order to execute transactions in </w:t>
      </w:r>
      <w:r w:rsidR="00136E1E" w:rsidRPr="00136E1E">
        <w:rPr>
          <w:rFonts w:ascii="Times New Roman" w:hAnsi="Times New Roman" w:cs="Times New Roman"/>
          <w:color w:val="000000"/>
          <w:kern w:val="0"/>
          <w:lang w:val="en-GB"/>
        </w:rPr>
        <w:t>favour</w:t>
      </w:r>
      <w:r w:rsidRPr="00136E1E">
        <w:rPr>
          <w:rFonts w:ascii="Times New Roman" w:hAnsi="Times New Roman" w:cs="Times New Roman"/>
          <w:color w:val="000000"/>
          <w:kern w:val="0"/>
          <w:lang w:val="en-GB"/>
        </w:rPr>
        <w:t xml:space="preserve"> of an NPO (endowment, association, foundation, etc.) or in </w:t>
      </w:r>
      <w:r w:rsidR="00136E1E" w:rsidRPr="00136E1E">
        <w:rPr>
          <w:rFonts w:ascii="Times New Roman" w:hAnsi="Times New Roman" w:cs="Times New Roman"/>
          <w:color w:val="000000"/>
          <w:kern w:val="0"/>
          <w:lang w:val="en-GB"/>
        </w:rPr>
        <w:t>favour</w:t>
      </w:r>
      <w:r w:rsidRPr="00136E1E">
        <w:rPr>
          <w:rFonts w:ascii="Times New Roman" w:hAnsi="Times New Roman" w:cs="Times New Roman"/>
          <w:color w:val="000000"/>
          <w:kern w:val="0"/>
          <w:lang w:val="en-GB"/>
        </w:rPr>
        <w:t xml:space="preserve"> of individuals associated with the said </w:t>
      </w:r>
      <w:proofErr w:type="gramStart"/>
      <w:r w:rsidR="000A5D6C" w:rsidRPr="00136E1E">
        <w:rPr>
          <w:rFonts w:ascii="Times New Roman" w:hAnsi="Times New Roman" w:cs="Times New Roman"/>
          <w:color w:val="000000"/>
          <w:kern w:val="0"/>
          <w:lang w:val="en-GB"/>
        </w:rPr>
        <w:t xml:space="preserve">organization </w:t>
      </w:r>
      <w:r w:rsidRPr="00136E1E">
        <w:rPr>
          <w:rFonts w:ascii="Times New Roman" w:hAnsi="Times New Roman" w:cs="Times New Roman"/>
          <w:color w:val="000000"/>
          <w:kern w:val="0"/>
          <w:lang w:val="en-GB"/>
        </w:rPr>
        <w:t>;</w:t>
      </w:r>
      <w:proofErr w:type="gramEnd"/>
    </w:p>
    <w:p w14:paraId="66C0CEFD" w14:textId="60260B62" w:rsidR="00E20D30" w:rsidRPr="00136E1E" w:rsidRDefault="00E20D30" w:rsidP="00EC153A">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funds arrive or are sent to digital asset trading platforms – Peer2Peer platforms;</w:t>
      </w:r>
    </w:p>
    <w:p w14:paraId="4539E435" w14:textId="260773AB" w:rsidR="00E20D30" w:rsidRPr="00136E1E" w:rsidRDefault="00E20D30" w:rsidP="00EC153A">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funds are received or directed to unregistered and unlicensed </w:t>
      </w:r>
      <w:proofErr w:type="gramStart"/>
      <w:r w:rsidRPr="00136E1E">
        <w:rPr>
          <w:rFonts w:ascii="Times New Roman" w:hAnsi="Times New Roman" w:cs="Times New Roman"/>
          <w:color w:val="000000"/>
          <w:kern w:val="0"/>
          <w:lang w:val="en-GB"/>
        </w:rPr>
        <w:t>providers</w:t>
      </w:r>
      <w:proofErr w:type="gramEnd"/>
      <w:r w:rsidRPr="00136E1E">
        <w:rPr>
          <w:rFonts w:ascii="Times New Roman" w:hAnsi="Times New Roman" w:cs="Times New Roman"/>
          <w:color w:val="000000"/>
          <w:kern w:val="0"/>
          <w:lang w:val="en-GB"/>
        </w:rPr>
        <w:t xml:space="preserve"> services related to digital assets in the country or abroad.</w:t>
      </w:r>
    </w:p>
    <w:p w14:paraId="7A972ACF" w14:textId="77777777" w:rsidR="00231FD0" w:rsidRPr="00136E1E" w:rsidRDefault="00231FD0" w:rsidP="00EC153A">
      <w:pPr>
        <w:autoSpaceDE w:val="0"/>
        <w:autoSpaceDN w:val="0"/>
        <w:adjustRightInd w:val="0"/>
        <w:spacing w:after="0" w:line="240" w:lineRule="auto"/>
        <w:rPr>
          <w:rFonts w:ascii="Times New Roman" w:hAnsi="Times New Roman" w:cs="Times New Roman"/>
          <w:b/>
          <w:bCs/>
          <w:color w:val="000000"/>
          <w:kern w:val="0"/>
          <w:lang w:val="en-GB"/>
        </w:rPr>
      </w:pPr>
    </w:p>
    <w:p w14:paraId="177CB97D" w14:textId="711C915D" w:rsidR="00AA5C1F" w:rsidRPr="00136E1E" w:rsidRDefault="00122630" w:rsidP="00EC153A">
      <w:pPr>
        <w:pStyle w:val="Heading2"/>
        <w:spacing w:before="0" w:after="0" w:line="240" w:lineRule="auto"/>
        <w:rPr>
          <w:rFonts w:ascii="Times New Roman" w:hAnsi="Times New Roman" w:cs="Times New Roman"/>
          <w:sz w:val="28"/>
          <w:szCs w:val="28"/>
          <w:lang w:val="en-GB"/>
        </w:rPr>
      </w:pPr>
      <w:bookmarkStart w:id="25" w:name="_Toc188604995"/>
      <w:r>
        <w:rPr>
          <w:rFonts w:ascii="Times New Roman" w:hAnsi="Times New Roman" w:cs="Times New Roman"/>
          <w:sz w:val="28"/>
          <w:szCs w:val="28"/>
          <w:lang w:val="en-GB"/>
        </w:rPr>
        <w:t>APML experiences</w:t>
      </w:r>
      <w:bookmarkEnd w:id="25"/>
    </w:p>
    <w:p w14:paraId="7F42B71E" w14:textId="77777777" w:rsidR="00A07554" w:rsidRPr="00136E1E" w:rsidRDefault="00A07554" w:rsidP="00EC153A">
      <w:pPr>
        <w:autoSpaceDE w:val="0"/>
        <w:autoSpaceDN w:val="0"/>
        <w:adjustRightInd w:val="0"/>
        <w:spacing w:after="0" w:line="240" w:lineRule="auto"/>
        <w:rPr>
          <w:rFonts w:ascii="WarnockPro-Regular" w:hAnsi="WarnockPro-Regular" w:cs="WarnockPro-Regular"/>
          <w:color w:val="000000"/>
          <w:kern w:val="0"/>
          <w:sz w:val="20"/>
          <w:szCs w:val="20"/>
          <w:lang w:val="en-GB"/>
        </w:rPr>
      </w:pPr>
    </w:p>
    <w:p w14:paraId="39118658" w14:textId="7A8A5C86" w:rsidR="00AA5C1F" w:rsidRPr="00136E1E" w:rsidRDefault="00122630" w:rsidP="00EC153A">
      <w:p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 xml:space="preserve">The APML </w:t>
      </w:r>
      <w:r w:rsidR="00AA5C1F" w:rsidRPr="00136E1E">
        <w:rPr>
          <w:rFonts w:ascii="Times New Roman" w:hAnsi="Times New Roman" w:cs="Times New Roman"/>
          <w:color w:val="000000"/>
          <w:kern w:val="0"/>
          <w:lang w:val="en-GB"/>
        </w:rPr>
        <w:t xml:space="preserve">has also noticed that </w:t>
      </w:r>
      <w:r w:rsidR="00A468D7">
        <w:rPr>
          <w:rFonts w:ascii="Times New Roman" w:hAnsi="Times New Roman" w:cs="Times New Roman"/>
          <w:color w:val="000000"/>
          <w:kern w:val="0"/>
          <w:lang w:val="en-GB"/>
        </w:rPr>
        <w:t xml:space="preserve">obliged entities </w:t>
      </w:r>
      <w:r w:rsidR="00AA5C1F" w:rsidRPr="00136E1E">
        <w:rPr>
          <w:rFonts w:ascii="Times New Roman" w:hAnsi="Times New Roman" w:cs="Times New Roman"/>
          <w:color w:val="000000"/>
          <w:kern w:val="0"/>
          <w:lang w:val="en-GB"/>
        </w:rPr>
        <w:t xml:space="preserve">such as exchange offices and payment institutions sign bilateral and tripartite agreements on business cooperation with </w:t>
      </w:r>
      <w:r>
        <w:rPr>
          <w:rFonts w:ascii="Times New Roman" w:hAnsi="Times New Roman" w:cs="Times New Roman"/>
          <w:color w:val="000000"/>
          <w:kern w:val="0"/>
          <w:lang w:val="en-GB"/>
        </w:rPr>
        <w:t>VASPs</w:t>
      </w:r>
      <w:r w:rsidR="00AA5C1F" w:rsidRPr="00136E1E">
        <w:rPr>
          <w:rFonts w:ascii="Times New Roman" w:hAnsi="Times New Roman" w:cs="Times New Roman"/>
          <w:color w:val="000000"/>
          <w:kern w:val="0"/>
          <w:lang w:val="en-GB"/>
        </w:rPr>
        <w:t xml:space="preserve">, cryptocurrency trading exchanges and financial platforms </w:t>
      </w:r>
      <w:r>
        <w:rPr>
          <w:rFonts w:ascii="Times New Roman" w:hAnsi="Times New Roman" w:cs="Times New Roman"/>
          <w:color w:val="000000"/>
          <w:kern w:val="0"/>
          <w:lang w:val="en-GB"/>
        </w:rPr>
        <w:t xml:space="preserve">whose </w:t>
      </w:r>
      <w:r w:rsidR="00AA5C1F" w:rsidRPr="00136E1E">
        <w:rPr>
          <w:rFonts w:ascii="Times New Roman" w:hAnsi="Times New Roman" w:cs="Times New Roman"/>
          <w:color w:val="000000"/>
          <w:kern w:val="0"/>
          <w:lang w:val="en-GB"/>
        </w:rPr>
        <w:t xml:space="preserve">work permits </w:t>
      </w:r>
      <w:r>
        <w:rPr>
          <w:rFonts w:ascii="Times New Roman" w:hAnsi="Times New Roman" w:cs="Times New Roman"/>
          <w:color w:val="000000"/>
          <w:kern w:val="0"/>
          <w:lang w:val="en-GB"/>
        </w:rPr>
        <w:t xml:space="preserve">were </w:t>
      </w:r>
      <w:r w:rsidR="00AA5C1F" w:rsidRPr="00136E1E">
        <w:rPr>
          <w:rFonts w:ascii="Times New Roman" w:hAnsi="Times New Roman" w:cs="Times New Roman"/>
          <w:color w:val="000000"/>
          <w:kern w:val="0"/>
          <w:lang w:val="en-GB"/>
        </w:rPr>
        <w:t>issued by a third country, i.e. which are registered abroad. In this way</w:t>
      </w:r>
      <w:r w:rsidR="00CE0B10" w:rsidRPr="00136E1E">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o</w:t>
      </w:r>
      <w:r w:rsidR="00D67E95">
        <w:rPr>
          <w:rFonts w:ascii="Times New Roman" w:hAnsi="Times New Roman" w:cs="Times New Roman"/>
          <w:color w:val="000000"/>
          <w:kern w:val="0"/>
          <w:lang w:val="en-GB"/>
        </w:rPr>
        <w:t xml:space="preserve">bliged </w:t>
      </w:r>
      <w:r w:rsidR="005D30EF">
        <w:rPr>
          <w:rFonts w:ascii="Times New Roman" w:hAnsi="Times New Roman" w:cs="Times New Roman"/>
          <w:color w:val="000000"/>
          <w:kern w:val="0"/>
          <w:lang w:val="en-GB"/>
        </w:rPr>
        <w:t>entities</w:t>
      </w:r>
      <w:r w:rsidR="00AA5C1F" w:rsidRPr="00136E1E">
        <w:rPr>
          <w:rFonts w:ascii="Times New Roman" w:hAnsi="Times New Roman" w:cs="Times New Roman"/>
          <w:color w:val="000000"/>
          <w:kern w:val="0"/>
          <w:lang w:val="en-GB"/>
        </w:rPr>
        <w:t xml:space="preserve"> registered for currency exchange operations also operate as a cry</w:t>
      </w:r>
      <w:r>
        <w:rPr>
          <w:rFonts w:ascii="Times New Roman" w:hAnsi="Times New Roman" w:cs="Times New Roman"/>
          <w:color w:val="000000"/>
          <w:kern w:val="0"/>
          <w:lang w:val="en-GB"/>
        </w:rPr>
        <w:t>ptocurrency exchange</w:t>
      </w:r>
      <w:r w:rsidR="006B27AC" w:rsidRPr="00136E1E">
        <w:rPr>
          <w:rFonts w:ascii="Times New Roman" w:hAnsi="Times New Roman" w:cs="Times New Roman"/>
          <w:color w:val="000000"/>
          <w:kern w:val="0"/>
          <w:lang w:val="en-GB"/>
        </w:rPr>
        <w:t xml:space="preserve">, </w:t>
      </w:r>
      <w:r w:rsidR="00AA5C1F" w:rsidRPr="00136E1E">
        <w:rPr>
          <w:rFonts w:ascii="Times New Roman" w:hAnsi="Times New Roman" w:cs="Times New Roman"/>
          <w:color w:val="000000"/>
          <w:kern w:val="0"/>
          <w:lang w:val="en-GB"/>
        </w:rPr>
        <w:t>adopt blockchain technology from foreign business entities and provide payment institution services,</w:t>
      </w:r>
      <w:r w:rsidR="00CE0B10" w:rsidRPr="00136E1E">
        <w:rPr>
          <w:rFonts w:ascii="Times New Roman" w:hAnsi="Times New Roman" w:cs="Times New Roman"/>
          <w:color w:val="000000"/>
          <w:kern w:val="0"/>
          <w:lang w:val="en-GB"/>
        </w:rPr>
        <w:t xml:space="preserve"> </w:t>
      </w:r>
      <w:r w:rsidR="00AA5C1F" w:rsidRPr="00136E1E">
        <w:rPr>
          <w:rFonts w:ascii="Times New Roman" w:hAnsi="Times New Roman" w:cs="Times New Roman"/>
          <w:color w:val="000000"/>
          <w:kern w:val="0"/>
          <w:lang w:val="en-GB"/>
        </w:rPr>
        <w:t>that is, financial platforms, which exposes them to additional risk. The vulnerability of the system is reflected</w:t>
      </w:r>
      <w:r w:rsidR="00CE0B10" w:rsidRPr="00136E1E">
        <w:rPr>
          <w:rFonts w:ascii="Times New Roman" w:hAnsi="Times New Roman" w:cs="Times New Roman"/>
          <w:color w:val="000000"/>
          <w:kern w:val="0"/>
          <w:lang w:val="en-GB"/>
        </w:rPr>
        <w:t xml:space="preserve"> </w:t>
      </w:r>
      <w:r w:rsidR="00AA5C1F" w:rsidRPr="00136E1E">
        <w:rPr>
          <w:rFonts w:ascii="Times New Roman" w:hAnsi="Times New Roman" w:cs="Times New Roman"/>
          <w:color w:val="000000"/>
          <w:kern w:val="0"/>
          <w:lang w:val="en-GB"/>
        </w:rPr>
        <w:t>in that the supervision of the different services performed by the exchange is carried out by inspectors from different units, so that related activities that may separately seem benign can pass "under the radar"</w:t>
      </w:r>
      <w:r w:rsidR="00CE0B10" w:rsidRPr="00136E1E">
        <w:rPr>
          <w:rFonts w:ascii="Times New Roman" w:hAnsi="Times New Roman" w:cs="Times New Roman"/>
          <w:color w:val="000000"/>
          <w:kern w:val="0"/>
          <w:lang w:val="en-GB"/>
        </w:rPr>
        <w:t xml:space="preserve"> </w:t>
      </w:r>
      <w:r w:rsidR="00AA5C1F" w:rsidRPr="00136E1E">
        <w:rPr>
          <w:rFonts w:ascii="Times New Roman" w:hAnsi="Times New Roman" w:cs="Times New Roman"/>
          <w:color w:val="000000"/>
          <w:kern w:val="0"/>
          <w:lang w:val="en-GB"/>
        </w:rPr>
        <w:t>radar" during control.</w:t>
      </w:r>
    </w:p>
    <w:p w14:paraId="1714A0BE" w14:textId="77777777" w:rsidR="00231FD0" w:rsidRPr="00136E1E" w:rsidRDefault="00231FD0"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555FF1CB" w14:textId="7FA3DEB6" w:rsidR="00AA5C1F" w:rsidRPr="00136E1E" w:rsidRDefault="00694B50" w:rsidP="00EC153A">
      <w:pPr>
        <w:pStyle w:val="Heading2"/>
        <w:spacing w:before="0" w:after="0" w:line="240" w:lineRule="auto"/>
        <w:rPr>
          <w:rFonts w:ascii="Times New Roman" w:hAnsi="Times New Roman" w:cs="Times New Roman"/>
          <w:sz w:val="28"/>
          <w:szCs w:val="28"/>
          <w:lang w:val="en-GB"/>
        </w:rPr>
      </w:pPr>
      <w:bookmarkStart w:id="26" w:name="_Toc188604996"/>
      <w:r>
        <w:rPr>
          <w:rFonts w:ascii="Times New Roman" w:hAnsi="Times New Roman" w:cs="Times New Roman"/>
          <w:sz w:val="28"/>
          <w:szCs w:val="28"/>
          <w:lang w:val="en-GB"/>
        </w:rPr>
        <w:t>Results achieved</w:t>
      </w:r>
      <w:r w:rsidR="000534ED" w:rsidRPr="00136E1E">
        <w:rPr>
          <w:rFonts w:ascii="Times New Roman" w:hAnsi="Times New Roman" w:cs="Times New Roman"/>
          <w:sz w:val="28"/>
          <w:szCs w:val="28"/>
          <w:lang w:val="en-GB"/>
        </w:rPr>
        <w:t xml:space="preserve"> – international experience with FATF Recommendation 15</w:t>
      </w:r>
      <w:bookmarkEnd w:id="26"/>
      <w:r w:rsidR="000534ED" w:rsidRPr="00136E1E">
        <w:rPr>
          <w:rFonts w:ascii="Times New Roman" w:hAnsi="Times New Roman" w:cs="Times New Roman"/>
          <w:sz w:val="28"/>
          <w:szCs w:val="28"/>
          <w:lang w:val="en-GB"/>
        </w:rPr>
        <w:t xml:space="preserve"> </w:t>
      </w:r>
      <w:r w:rsidR="009E579A" w:rsidRPr="00136E1E">
        <w:rPr>
          <w:rFonts w:ascii="Times New Roman" w:hAnsi="Times New Roman" w:cs="Times New Roman"/>
          <w:sz w:val="28"/>
          <w:szCs w:val="28"/>
          <w:lang w:val="en-GB"/>
        </w:rPr>
        <w:t xml:space="preserve"> </w:t>
      </w:r>
    </w:p>
    <w:p w14:paraId="72E7A8D7" w14:textId="77777777" w:rsidR="000534ED" w:rsidRPr="00136E1E" w:rsidRDefault="000534ED" w:rsidP="00EC153A">
      <w:pPr>
        <w:autoSpaceDE w:val="0"/>
        <w:autoSpaceDN w:val="0"/>
        <w:adjustRightInd w:val="0"/>
        <w:spacing w:after="0" w:line="240" w:lineRule="auto"/>
        <w:ind w:left="360"/>
        <w:jc w:val="both"/>
        <w:rPr>
          <w:rFonts w:ascii="Times New Roman" w:hAnsi="Times New Roman" w:cs="Times New Roman"/>
          <w:b/>
          <w:bCs/>
          <w:color w:val="000000"/>
          <w:kern w:val="0"/>
          <w:lang w:val="en-GB"/>
        </w:rPr>
      </w:pPr>
    </w:p>
    <w:p w14:paraId="7D6EFDF3" w14:textId="0FDF8FCA" w:rsidR="009E579A" w:rsidRPr="00136E1E" w:rsidRDefault="009E579A" w:rsidP="00EC153A">
      <w:pPr>
        <w:autoSpaceDE w:val="0"/>
        <w:autoSpaceDN w:val="0"/>
        <w:adjustRightInd w:val="0"/>
        <w:spacing w:after="0" w:line="240" w:lineRule="auto"/>
        <w:jc w:val="both"/>
        <w:rPr>
          <w:rFonts w:ascii="Times New Roman" w:hAnsi="Times New Roman" w:cs="Times New Roman"/>
          <w:color w:val="000000"/>
          <w:kern w:val="0"/>
          <w:lang w:val="en-GB"/>
        </w:rPr>
      </w:pPr>
      <w:r w:rsidRPr="00694B50">
        <w:rPr>
          <w:rFonts w:ascii="Times New Roman" w:hAnsi="Times New Roman" w:cs="Times New Roman"/>
          <w:color w:val="000000"/>
          <w:kern w:val="0"/>
          <w:lang w:val="en-GB"/>
        </w:rPr>
        <w:t xml:space="preserve">How important it is to regulate the field of digital (virtual) assets is also demonstrated by </w:t>
      </w:r>
      <w:r w:rsidR="00E512F4" w:rsidRPr="00694B50">
        <w:rPr>
          <w:rFonts w:ascii="Times New Roman" w:hAnsi="Times New Roman" w:cs="Times New Roman"/>
          <w:color w:val="000000"/>
          <w:kern w:val="0"/>
          <w:lang w:val="en-GB"/>
        </w:rPr>
        <w:t>the Moneyval typologies document</w:t>
      </w:r>
      <w:r w:rsidR="00694B50" w:rsidRPr="00694B50">
        <w:rPr>
          <w:rFonts w:ascii="Times New Roman" w:hAnsi="Times New Roman" w:cs="Times New Roman"/>
          <w:color w:val="000000"/>
          <w:kern w:val="0"/>
          <w:lang w:val="en-GB"/>
        </w:rPr>
        <w:t xml:space="preserve"> on</w:t>
      </w:r>
      <w:r w:rsidR="00E512F4" w:rsidRPr="00694B50">
        <w:rPr>
          <w:rFonts w:ascii="Times New Roman" w:hAnsi="Times New Roman" w:cs="Times New Roman"/>
          <w:color w:val="000000"/>
          <w:kern w:val="0"/>
          <w:lang w:val="en-GB"/>
        </w:rPr>
        <w:t xml:space="preserve"> </w:t>
      </w:r>
      <w:r w:rsidR="00694B50" w:rsidRPr="00694B50">
        <w:rPr>
          <w:rFonts w:ascii="Times New Roman" w:hAnsi="Times New Roman" w:cs="Times New Roman"/>
          <w:iCs/>
          <w:color w:val="000000"/>
          <w:kern w:val="0"/>
          <w:lang w:val="en-GB"/>
        </w:rPr>
        <w:t>money laundering</w:t>
      </w:r>
      <w:r w:rsidR="00694B50" w:rsidRPr="00694B50">
        <w:rPr>
          <w:rFonts w:ascii="Times New Roman" w:hAnsi="Times New Roman" w:cs="Times New Roman"/>
          <w:color w:val="000000"/>
          <w:kern w:val="0"/>
          <w:lang w:val="en-GB"/>
        </w:rPr>
        <w:t xml:space="preserve"> and </w:t>
      </w:r>
      <w:r w:rsidR="00694B50" w:rsidRPr="00694B50">
        <w:rPr>
          <w:rFonts w:ascii="Times New Roman" w:hAnsi="Times New Roman" w:cs="Times New Roman"/>
          <w:iCs/>
          <w:color w:val="000000"/>
          <w:kern w:val="0"/>
          <w:lang w:val="en-GB"/>
        </w:rPr>
        <w:t>financing</w:t>
      </w:r>
      <w:r w:rsidR="00694B50" w:rsidRPr="00694B50">
        <w:rPr>
          <w:rFonts w:ascii="Times New Roman" w:hAnsi="Times New Roman" w:cs="Times New Roman"/>
          <w:color w:val="000000"/>
          <w:kern w:val="0"/>
          <w:lang w:val="en-GB"/>
        </w:rPr>
        <w:t xml:space="preserve"> of </w:t>
      </w:r>
      <w:r w:rsidR="00694B50" w:rsidRPr="00694B50">
        <w:rPr>
          <w:rFonts w:ascii="Times New Roman" w:hAnsi="Times New Roman" w:cs="Times New Roman"/>
          <w:iCs/>
          <w:color w:val="000000"/>
          <w:kern w:val="0"/>
          <w:lang w:val="en-GB"/>
        </w:rPr>
        <w:t>terrorism</w:t>
      </w:r>
      <w:r w:rsidR="00694B50" w:rsidRPr="00694B50">
        <w:rPr>
          <w:rFonts w:ascii="Times New Roman" w:hAnsi="Times New Roman" w:cs="Times New Roman"/>
          <w:color w:val="000000"/>
          <w:kern w:val="0"/>
          <w:lang w:val="en-GB"/>
        </w:rPr>
        <w:t xml:space="preserve"> risks in the </w:t>
      </w:r>
      <w:r w:rsidR="00694B50" w:rsidRPr="00694B50">
        <w:rPr>
          <w:rFonts w:ascii="Times New Roman" w:hAnsi="Times New Roman" w:cs="Times New Roman"/>
          <w:iCs/>
          <w:color w:val="000000"/>
          <w:kern w:val="0"/>
          <w:lang w:val="en-GB"/>
        </w:rPr>
        <w:t>world of virtual assets</w:t>
      </w:r>
      <w:r w:rsidR="001456BD" w:rsidRPr="00694B50">
        <w:rPr>
          <w:rFonts w:ascii="Times New Roman" w:hAnsi="Times New Roman" w:cs="Times New Roman"/>
          <w:color w:val="000000"/>
          <w:kern w:val="0"/>
          <w:lang w:val="en-GB"/>
        </w:rPr>
        <w:t xml:space="preserve">, </w:t>
      </w:r>
      <w:r w:rsidRPr="00694B50">
        <w:rPr>
          <w:rFonts w:ascii="Times New Roman" w:hAnsi="Times New Roman" w:cs="Times New Roman"/>
          <w:color w:val="000000"/>
          <w:kern w:val="0"/>
          <w:lang w:val="en-GB"/>
        </w:rPr>
        <w:t>which states that Moneyval</w:t>
      </w:r>
      <w:r w:rsidRPr="00136E1E">
        <w:rPr>
          <w:rFonts w:ascii="Times New Roman" w:hAnsi="Times New Roman" w:cs="Times New Roman"/>
          <w:color w:val="000000"/>
          <w:kern w:val="0"/>
          <w:lang w:val="en-GB"/>
        </w:rPr>
        <w:t xml:space="preserve"> </w:t>
      </w:r>
      <w:r w:rsidR="00E512F4">
        <w:rPr>
          <w:rFonts w:ascii="Times New Roman" w:hAnsi="Times New Roman" w:cs="Times New Roman"/>
          <w:color w:val="000000"/>
          <w:kern w:val="0"/>
          <w:lang w:val="en-GB"/>
        </w:rPr>
        <w:t xml:space="preserve">members </w:t>
      </w:r>
      <w:r w:rsidR="00E512F4">
        <w:rPr>
          <w:rFonts w:ascii="Times New Roman" w:hAnsi="Times New Roman" w:cs="Times New Roman"/>
          <w:color w:val="000000"/>
          <w:lang w:val="en-GB"/>
        </w:rPr>
        <w:t>continu</w:t>
      </w:r>
      <w:r w:rsidR="00694B50">
        <w:rPr>
          <w:rFonts w:ascii="Times New Roman" w:hAnsi="Times New Roman" w:cs="Times New Roman"/>
          <w:color w:val="000000"/>
          <w:lang w:val="en-GB"/>
        </w:rPr>
        <w:t>e</w:t>
      </w:r>
      <w:r w:rsidRPr="00136E1E">
        <w:rPr>
          <w:rFonts w:ascii="Times New Roman" w:hAnsi="Times New Roman" w:cs="Times New Roman"/>
          <w:color w:val="000000"/>
          <w:lang w:val="en-GB"/>
        </w:rPr>
        <w:t xml:space="preserve"> to struggle with the implementation of FATF Recommendation 15, with around 80% of assessed members only partially or not compliant with FATF requirements.</w:t>
      </w:r>
      <w:r w:rsidR="007602A2" w:rsidRPr="00136E1E">
        <w:rPr>
          <w:rStyle w:val="FootnoteReference"/>
          <w:rFonts w:ascii="Times New Roman" w:hAnsi="Times New Roman" w:cs="Times New Roman"/>
          <w:color w:val="000000"/>
          <w:lang w:val="en-GB"/>
        </w:rPr>
        <w:footnoteReference w:id="16"/>
      </w:r>
    </w:p>
    <w:p w14:paraId="584932D0" w14:textId="77777777" w:rsidR="008E3795" w:rsidRPr="00136E1E" w:rsidRDefault="008E3795"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5B7652BB" w14:textId="77777777" w:rsidR="0058577E" w:rsidRPr="00136E1E" w:rsidRDefault="0058577E" w:rsidP="00EC153A">
      <w:pPr>
        <w:spacing w:after="0" w:line="240" w:lineRule="auto"/>
        <w:rPr>
          <w:rFonts w:ascii="Times New Roman" w:eastAsiaTheme="majorEastAsia" w:hAnsi="Times New Roman" w:cs="Times New Roman"/>
          <w:color w:val="0F4761" w:themeColor="accent1" w:themeShade="BF"/>
          <w:sz w:val="32"/>
          <w:szCs w:val="32"/>
          <w:lang w:val="en-GB"/>
        </w:rPr>
      </w:pPr>
      <w:bookmarkStart w:id="28" w:name="_Hlk167111819"/>
      <w:r w:rsidRPr="00136E1E">
        <w:rPr>
          <w:rFonts w:ascii="Times New Roman" w:hAnsi="Times New Roman" w:cs="Times New Roman"/>
          <w:sz w:val="32"/>
          <w:szCs w:val="32"/>
          <w:lang w:val="en-GB"/>
        </w:rPr>
        <w:br w:type="page"/>
      </w:r>
    </w:p>
    <w:p w14:paraId="678D8AC7" w14:textId="38A2DFF4" w:rsidR="00764D77" w:rsidRPr="00136E1E" w:rsidRDefault="008E3795" w:rsidP="00EC153A">
      <w:pPr>
        <w:pStyle w:val="Heading1"/>
        <w:spacing w:before="0" w:after="0" w:line="240" w:lineRule="auto"/>
        <w:rPr>
          <w:rFonts w:ascii="Times New Roman" w:hAnsi="Times New Roman" w:cs="Times New Roman"/>
          <w:sz w:val="32"/>
          <w:szCs w:val="32"/>
          <w:lang w:val="en-GB"/>
        </w:rPr>
      </w:pPr>
      <w:bookmarkStart w:id="29" w:name="_Toc188604997"/>
      <w:r w:rsidRPr="00136E1E">
        <w:rPr>
          <w:rFonts w:ascii="Times New Roman" w:hAnsi="Times New Roman" w:cs="Times New Roman"/>
          <w:sz w:val="32"/>
          <w:szCs w:val="32"/>
          <w:lang w:val="en-GB"/>
        </w:rPr>
        <w:t>NON-PROFIT ORGANIZATIONS (NPOs)</w:t>
      </w:r>
      <w:bookmarkEnd w:id="29"/>
    </w:p>
    <w:bookmarkEnd w:id="28"/>
    <w:p w14:paraId="2F81AE54" w14:textId="77777777" w:rsidR="008E3795" w:rsidRPr="00136E1E" w:rsidRDefault="008E3795"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5280CC0A" w14:textId="006DA7C0" w:rsidR="008E3795" w:rsidRPr="00136E1E" w:rsidRDefault="00D030E7"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International experience highlights the vulnerability and risk of terrorist financing of the non-profit sector - NPOs (associations, endowments, foundations, various other organizations), given their wide range of activities</w:t>
      </w:r>
      <w:r w:rsidR="0086123A" w:rsidRPr="00136E1E">
        <w:rPr>
          <w:rFonts w:ascii="Times New Roman" w:hAnsi="Times New Roman" w:cs="Times New Roman"/>
          <w:color w:val="000000"/>
          <w:kern w:val="0"/>
          <w:lang w:val="en-GB"/>
        </w:rPr>
        <w:t xml:space="preserve">, </w:t>
      </w:r>
      <w:r w:rsidR="00A66945" w:rsidRPr="00136E1E">
        <w:rPr>
          <w:rFonts w:ascii="Times New Roman" w:hAnsi="Times New Roman" w:cs="Times New Roman"/>
          <w:color w:val="000000"/>
          <w:kern w:val="0"/>
          <w:lang w:val="en-GB"/>
        </w:rPr>
        <w:t>as well as the high level of population participation in supporting the implementation of various programs such as: health - humanitarian, poverty eradication, environmental protection, education, environmental protection and many other activities and programs related to raising social communities to a higher level. In addition to its functions and intentions, the NPO sector is not immune to abuse by criminal and terrorist organizations, and for this reason, international standards (FATF)</w:t>
      </w:r>
      <w:r w:rsidR="00E512F4">
        <w:rPr>
          <w:rFonts w:ascii="Times New Roman" w:hAnsi="Times New Roman" w:cs="Times New Roman"/>
          <w:color w:val="000000"/>
          <w:kern w:val="0"/>
          <w:lang w:val="en-GB"/>
        </w:rPr>
        <w:t xml:space="preserve"> require that countries should address the issue of governing </w:t>
      </w:r>
      <w:r w:rsidR="00A66945" w:rsidRPr="00136E1E">
        <w:rPr>
          <w:rFonts w:ascii="Times New Roman" w:hAnsi="Times New Roman" w:cs="Times New Roman"/>
          <w:color w:val="000000"/>
          <w:kern w:val="0"/>
          <w:lang w:val="en-GB"/>
        </w:rPr>
        <w:t xml:space="preserve">the NPO sector in order to predict and measure risks and vulnerability, and thus reduce potential abuses and the </w:t>
      </w:r>
      <w:r w:rsidR="00136E1E" w:rsidRPr="00136E1E">
        <w:rPr>
          <w:rFonts w:ascii="Times New Roman" w:hAnsi="Times New Roman" w:cs="Times New Roman"/>
          <w:color w:val="000000"/>
          <w:kern w:val="0"/>
          <w:lang w:val="en-GB"/>
        </w:rPr>
        <w:t>channelling</w:t>
      </w:r>
      <w:r w:rsidR="00A66945" w:rsidRPr="00136E1E">
        <w:rPr>
          <w:rFonts w:ascii="Times New Roman" w:hAnsi="Times New Roman" w:cs="Times New Roman"/>
          <w:color w:val="000000"/>
          <w:kern w:val="0"/>
          <w:lang w:val="en-GB"/>
        </w:rPr>
        <w:t xml:space="preserve"> of the spread of terrorist financing.</w:t>
      </w:r>
    </w:p>
    <w:p w14:paraId="6A8B729A" w14:textId="77777777" w:rsidR="0086123A" w:rsidRPr="00136E1E" w:rsidRDefault="0086123A"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40B60059" w14:textId="77777777" w:rsidR="003E176D" w:rsidRPr="00136E1E" w:rsidRDefault="003E176D"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17CDBA1B" w14:textId="7C19082C" w:rsidR="00E77228" w:rsidRPr="00136E1E" w:rsidRDefault="00E77228" w:rsidP="00EC153A">
      <w:pPr>
        <w:autoSpaceDE w:val="0"/>
        <w:autoSpaceDN w:val="0"/>
        <w:adjustRightInd w:val="0"/>
        <w:spacing w:after="0" w:line="240" w:lineRule="auto"/>
        <w:jc w:val="both"/>
        <w:rPr>
          <w:rFonts w:ascii="Times New Roman" w:hAnsi="Times New Roman" w:cs="Times New Roman"/>
          <w:b/>
          <w:bCs/>
          <w:color w:val="000000"/>
          <w:kern w:val="0"/>
          <w:lang w:val="en-GB"/>
        </w:rPr>
      </w:pPr>
      <w:bookmarkStart w:id="30" w:name="_Toc188604998"/>
      <w:r w:rsidRPr="00136E1E">
        <w:rPr>
          <w:rStyle w:val="Heading2Char"/>
          <w:rFonts w:ascii="Times New Roman" w:hAnsi="Times New Roman" w:cs="Times New Roman"/>
          <w:sz w:val="28"/>
          <w:szCs w:val="28"/>
          <w:lang w:val="en-GB"/>
        </w:rPr>
        <w:t>Legal framework for NGOs in Serbia</w:t>
      </w:r>
      <w:bookmarkEnd w:id="30"/>
      <w:r w:rsidR="00C77BA1" w:rsidRPr="00136E1E">
        <w:rPr>
          <w:rStyle w:val="FootnoteReference"/>
          <w:rFonts w:ascii="Times New Roman" w:hAnsi="Times New Roman" w:cs="Times New Roman"/>
          <w:b/>
          <w:bCs/>
          <w:color w:val="0F4761" w:themeColor="accent1" w:themeShade="BF"/>
          <w:kern w:val="0"/>
          <w:lang w:val="en-GB"/>
        </w:rPr>
        <w:footnoteReference w:id="17"/>
      </w:r>
    </w:p>
    <w:p w14:paraId="62F50C5F" w14:textId="77777777" w:rsidR="0053694E" w:rsidRPr="00136E1E" w:rsidRDefault="0053694E"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6D6C8817" w14:textId="64F4D64E" w:rsidR="00860C17" w:rsidRPr="00136E1E" w:rsidRDefault="00E77228"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kern w:val="0"/>
          <w:lang w:val="en-GB"/>
        </w:rPr>
        <w:t>In the Republic of Serbia, the term "non-profit sector, i.e. non-profit organizations", as defined by law, organizations based on freedom of association are included more natural or legal persons that are not established for the purpose of gaining profit, and have the status of a legal entity persons (associations, endowments, foundations, funds), as well as any other form of voluntary association for the purpose of achieving a common and/or general goal and interest that does not involve funds and property used for profit, i.e. for the earnings of founders, members, employees or other persons associated with that association and whose work is not regulated by a separate law. The basis of the definition is in Article 55 of the Constitution of the Republic of Serbia and the following laws: Law on Associations, Law on Endowments and Foundations and the Law on Endowments, Foundations and Funds.</w:t>
      </w:r>
    </w:p>
    <w:p w14:paraId="7BD20E21" w14:textId="77777777" w:rsidR="008177C4" w:rsidRPr="00136E1E" w:rsidRDefault="008177C4" w:rsidP="00EC153A">
      <w:pPr>
        <w:autoSpaceDE w:val="0"/>
        <w:autoSpaceDN w:val="0"/>
        <w:adjustRightInd w:val="0"/>
        <w:spacing w:after="0" w:line="240" w:lineRule="auto"/>
        <w:jc w:val="both"/>
        <w:rPr>
          <w:rFonts w:ascii="Times New Roman" w:hAnsi="Times New Roman" w:cs="Times New Roman"/>
          <w:kern w:val="0"/>
          <w:lang w:val="en-GB"/>
        </w:rPr>
      </w:pPr>
    </w:p>
    <w:p w14:paraId="152950A0" w14:textId="29A3764D" w:rsidR="008177C4" w:rsidRPr="00136E1E" w:rsidRDefault="008177C4"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kern w:val="0"/>
          <w:lang w:val="en-GB"/>
        </w:rPr>
        <w:t>The above definition is aligned with the FATF definition.</w:t>
      </w:r>
    </w:p>
    <w:p w14:paraId="76B78DB4" w14:textId="77777777" w:rsidR="008177C4" w:rsidRPr="00136E1E" w:rsidRDefault="008177C4" w:rsidP="00EC153A">
      <w:pPr>
        <w:autoSpaceDE w:val="0"/>
        <w:autoSpaceDN w:val="0"/>
        <w:adjustRightInd w:val="0"/>
        <w:spacing w:after="0" w:line="240" w:lineRule="auto"/>
        <w:jc w:val="both"/>
        <w:rPr>
          <w:rFonts w:ascii="Times New Roman" w:hAnsi="Times New Roman" w:cs="Times New Roman"/>
          <w:kern w:val="0"/>
          <w:lang w:val="en-GB"/>
        </w:rPr>
      </w:pPr>
    </w:p>
    <w:p w14:paraId="525A5409" w14:textId="3A5981D3" w:rsidR="008177C4" w:rsidRPr="00136E1E" w:rsidRDefault="008177C4"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In accordance with the definition, registrations of NPOs were also carried out, recording the dominant presence of associations in relation to foundations and endowments.</w:t>
      </w:r>
    </w:p>
    <w:p w14:paraId="2D389F09" w14:textId="77777777" w:rsidR="009700E8" w:rsidRPr="00136E1E" w:rsidRDefault="009700E8"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77CF026E" w14:textId="1B624286" w:rsidR="009700E8" w:rsidRPr="00136E1E" w:rsidRDefault="009700E8"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kern w:val="0"/>
          <w:lang w:val="en-GB"/>
        </w:rPr>
        <w:t xml:space="preserve">The Law on the Central </w:t>
      </w:r>
      <w:r w:rsidR="009A0F13">
        <w:rPr>
          <w:rFonts w:ascii="Times New Roman" w:hAnsi="Times New Roman" w:cs="Times New Roman"/>
          <w:kern w:val="0"/>
          <w:lang w:val="en-GB"/>
        </w:rPr>
        <w:t>Records</w:t>
      </w:r>
      <w:r w:rsidRPr="00136E1E">
        <w:rPr>
          <w:rFonts w:ascii="Times New Roman" w:hAnsi="Times New Roman" w:cs="Times New Roman"/>
          <w:kern w:val="0"/>
          <w:lang w:val="en-GB"/>
        </w:rPr>
        <w:t xml:space="preserve"> of Beneficial Owners established the Central </w:t>
      </w:r>
      <w:r w:rsidR="009A0F13">
        <w:rPr>
          <w:rFonts w:ascii="Times New Roman" w:hAnsi="Times New Roman" w:cs="Times New Roman"/>
          <w:kern w:val="0"/>
          <w:lang w:val="en-GB"/>
        </w:rPr>
        <w:t xml:space="preserve">Records </w:t>
      </w:r>
      <w:r w:rsidRPr="00136E1E">
        <w:rPr>
          <w:rFonts w:ascii="Times New Roman" w:hAnsi="Times New Roman" w:cs="Times New Roman"/>
          <w:kern w:val="0"/>
          <w:lang w:val="en-GB"/>
        </w:rPr>
        <w:t>of Beneficial Owners as a public, unified, central, electronic database on natural persons that are the beneficial owners of a registered entity, which is managed b</w:t>
      </w:r>
      <w:r w:rsidR="009A0F13">
        <w:rPr>
          <w:rFonts w:ascii="Times New Roman" w:hAnsi="Times New Roman" w:cs="Times New Roman"/>
          <w:kern w:val="0"/>
          <w:lang w:val="en-GB"/>
        </w:rPr>
        <w:t>y the Business Registers Agency</w:t>
      </w:r>
      <w:r w:rsidRPr="00136E1E">
        <w:rPr>
          <w:rFonts w:ascii="Times New Roman" w:hAnsi="Times New Roman" w:cs="Times New Roman"/>
          <w:kern w:val="0"/>
          <w:lang w:val="en-GB"/>
        </w:rPr>
        <w:t>.</w:t>
      </w:r>
    </w:p>
    <w:p w14:paraId="6270F189" w14:textId="77777777" w:rsidR="0021625F" w:rsidRPr="00136E1E" w:rsidRDefault="0021625F"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059EB43D" w14:textId="1FFF7868" w:rsidR="00E77228" w:rsidRPr="00136E1E" w:rsidRDefault="007F7AA5" w:rsidP="00EC153A">
      <w:pPr>
        <w:pStyle w:val="Heading2"/>
        <w:spacing w:before="0" w:after="0" w:line="240" w:lineRule="auto"/>
        <w:rPr>
          <w:rFonts w:ascii="Times New Roman" w:hAnsi="Times New Roman" w:cs="Times New Roman"/>
          <w:sz w:val="28"/>
          <w:szCs w:val="28"/>
          <w:lang w:val="en-GB"/>
        </w:rPr>
      </w:pPr>
      <w:bookmarkStart w:id="31" w:name="_Toc188604999"/>
      <w:r w:rsidRPr="00136E1E">
        <w:rPr>
          <w:rFonts w:ascii="Times New Roman" w:hAnsi="Times New Roman" w:cs="Times New Roman"/>
          <w:sz w:val="28"/>
          <w:szCs w:val="28"/>
          <w:lang w:val="en-GB"/>
        </w:rPr>
        <w:t xml:space="preserve">Analysis of the NPO sector from the </w:t>
      </w:r>
      <w:r w:rsidR="009A0F13">
        <w:rPr>
          <w:rFonts w:ascii="Times New Roman" w:hAnsi="Times New Roman" w:cs="Times New Roman"/>
          <w:sz w:val="28"/>
          <w:szCs w:val="28"/>
          <w:lang w:val="en-GB"/>
        </w:rPr>
        <w:t xml:space="preserve">TF </w:t>
      </w:r>
      <w:r w:rsidRPr="00136E1E">
        <w:rPr>
          <w:rFonts w:ascii="Times New Roman" w:hAnsi="Times New Roman" w:cs="Times New Roman"/>
          <w:sz w:val="28"/>
          <w:szCs w:val="28"/>
          <w:lang w:val="en-GB"/>
        </w:rPr>
        <w:t>perspective</w:t>
      </w:r>
      <w:bookmarkEnd w:id="31"/>
    </w:p>
    <w:p w14:paraId="50F9CB49" w14:textId="77777777" w:rsidR="002C4917" w:rsidRPr="00136E1E" w:rsidRDefault="002C4917"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10CE4EE5" w14:textId="48753616" w:rsidR="002C4917" w:rsidRPr="00136E1E" w:rsidRDefault="002C4917"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Based on the developed typologies of terrorist financing, Serbia</w:t>
      </w:r>
      <w:r w:rsidR="009A0F13">
        <w:rPr>
          <w:rFonts w:ascii="Times New Roman" w:hAnsi="Times New Roman" w:cs="Times New Roman"/>
          <w:color w:val="000000"/>
          <w:kern w:val="0"/>
          <w:lang w:val="en-GB"/>
        </w:rPr>
        <w:t>n authorities</w:t>
      </w:r>
      <w:r w:rsidRPr="00136E1E">
        <w:rPr>
          <w:rFonts w:ascii="Times New Roman" w:hAnsi="Times New Roman" w:cs="Times New Roman"/>
          <w:color w:val="000000"/>
          <w:kern w:val="0"/>
          <w:lang w:val="en-GB"/>
        </w:rPr>
        <w:t xml:space="preserve"> have identified </w:t>
      </w:r>
      <w:r w:rsidR="009A0F13">
        <w:rPr>
          <w:rFonts w:ascii="Times New Roman" w:hAnsi="Times New Roman" w:cs="Times New Roman"/>
          <w:color w:val="000000"/>
          <w:kern w:val="0"/>
          <w:lang w:val="en-GB"/>
        </w:rPr>
        <w:t xml:space="preserve">specific </w:t>
      </w:r>
      <w:r w:rsidRPr="00136E1E">
        <w:rPr>
          <w:rFonts w:ascii="Times New Roman" w:hAnsi="Times New Roman" w:cs="Times New Roman"/>
          <w:bCs/>
          <w:color w:val="000000"/>
          <w:kern w:val="0"/>
          <w:lang w:val="en-GB"/>
        </w:rPr>
        <w:t xml:space="preserve">indicators </w:t>
      </w:r>
      <w:r w:rsidRPr="00136E1E">
        <w:rPr>
          <w:rFonts w:ascii="Times New Roman" w:hAnsi="Times New Roman" w:cs="Times New Roman"/>
          <w:color w:val="000000"/>
          <w:kern w:val="0"/>
          <w:lang w:val="en-GB"/>
        </w:rPr>
        <w:t>regarding the possibility of abuse of the NPO sector by terrorist financing:</w:t>
      </w:r>
    </w:p>
    <w:p w14:paraId="2C141CAA" w14:textId="77777777" w:rsidR="00B653B8" w:rsidRPr="00136E1E" w:rsidRDefault="00B653B8"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146C270E" w14:textId="77777777" w:rsidR="002C4917" w:rsidRPr="00136E1E" w:rsidRDefault="002C4917" w:rsidP="00EC153A">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Responsible persons in an NPO carry out activities that are not in accordance with the statutory objectives (e.g. creating and distributing materials and organizing lectures that justify terrorism or the activities of a terrorist organization);</w:t>
      </w:r>
    </w:p>
    <w:p w14:paraId="0F289372" w14:textId="340C2AEC" w:rsidR="002C4917" w:rsidRPr="00136E1E" w:rsidRDefault="002C4917" w:rsidP="009A0F13">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Responsible persons in an NPO spend funds in a manner that is not in accordance with statutory goals (purchase of various assets: vehicles, military equipment, martial arts training equipment, providing financial assistance to the families of convicted and deceased terrorists);</w:t>
      </w:r>
    </w:p>
    <w:p w14:paraId="750D282D" w14:textId="533FCD5A" w:rsidR="002C4917" w:rsidRPr="00136E1E" w:rsidRDefault="002C4917" w:rsidP="009A0F13">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An NPO facility that is not registered for the provision of accommodation and food services is equipped with and used for short stays of several people (beds, kitchen, etc.);</w:t>
      </w:r>
    </w:p>
    <w:p w14:paraId="4EEA75E8" w14:textId="123ED719" w:rsidR="002C4917" w:rsidRPr="00136E1E" w:rsidRDefault="002C4917" w:rsidP="009A0F13">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Individuals believed to support terrorist activities often visit NPO </w:t>
      </w:r>
      <w:proofErr w:type="gramStart"/>
      <w:r w:rsidRPr="00136E1E">
        <w:rPr>
          <w:rFonts w:ascii="Times New Roman" w:hAnsi="Times New Roman" w:cs="Times New Roman"/>
          <w:color w:val="000000"/>
          <w:kern w:val="0"/>
          <w:lang w:val="en-GB"/>
        </w:rPr>
        <w:t xml:space="preserve">premises </w:t>
      </w:r>
      <w:r w:rsidR="00306400" w:rsidRPr="00136E1E">
        <w:rPr>
          <w:rFonts w:ascii="Times New Roman" w:hAnsi="Times New Roman" w:cs="Times New Roman"/>
          <w:color w:val="000000"/>
          <w:kern w:val="0"/>
          <w:lang w:val="en-GB"/>
        </w:rPr>
        <w:t>.</w:t>
      </w:r>
      <w:proofErr w:type="gramEnd"/>
    </w:p>
    <w:p w14:paraId="7C5B4AA5" w14:textId="6A3CA249" w:rsidR="002C4917" w:rsidRPr="00136E1E" w:rsidRDefault="002C4917" w:rsidP="009A0F13">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An association from Serbia cooperates with NGOs suspected of supporting terrorist activities.</w:t>
      </w:r>
    </w:p>
    <w:p w14:paraId="27B141AC" w14:textId="77777777" w:rsidR="008F78BC" w:rsidRPr="00136E1E" w:rsidRDefault="008F78BC" w:rsidP="00EC153A">
      <w:pPr>
        <w:autoSpaceDE w:val="0"/>
        <w:autoSpaceDN w:val="0"/>
        <w:adjustRightInd w:val="0"/>
        <w:spacing w:after="0" w:line="240" w:lineRule="auto"/>
        <w:rPr>
          <w:rFonts w:ascii="Times New Roman" w:hAnsi="Times New Roman" w:cs="Times New Roman"/>
          <w:b/>
          <w:bCs/>
          <w:kern w:val="0"/>
          <w:lang w:val="en-GB"/>
        </w:rPr>
      </w:pPr>
    </w:p>
    <w:p w14:paraId="537CF8D9" w14:textId="22E9716F" w:rsidR="002C4917" w:rsidRPr="00136E1E" w:rsidRDefault="009A0F13" w:rsidP="00EC153A">
      <w:pPr>
        <w:pStyle w:val="Heading3"/>
        <w:spacing w:before="0" w:after="0" w:line="240" w:lineRule="auto"/>
        <w:jc w:val="both"/>
        <w:rPr>
          <w:rFonts w:ascii="Times New Roman" w:hAnsi="Times New Roman" w:cs="Times New Roman"/>
          <w:color w:val="000000"/>
          <w:lang w:val="en-GB"/>
        </w:rPr>
      </w:pPr>
      <w:bookmarkStart w:id="32" w:name="_Toc188605000"/>
      <w:r>
        <w:rPr>
          <w:rFonts w:ascii="Times New Roman" w:hAnsi="Times New Roman" w:cs="Times New Roman"/>
          <w:lang w:val="en-GB"/>
        </w:rPr>
        <w:t>A</w:t>
      </w:r>
      <w:r w:rsidR="00631C7A" w:rsidRPr="00136E1E">
        <w:rPr>
          <w:rFonts w:ascii="Times New Roman" w:hAnsi="Times New Roman" w:cs="Times New Roman"/>
          <w:lang w:val="en-GB"/>
        </w:rPr>
        <w:t xml:space="preserve">nalysis </w:t>
      </w:r>
      <w:r>
        <w:rPr>
          <w:rFonts w:ascii="Times New Roman" w:hAnsi="Times New Roman" w:cs="Times New Roman"/>
          <w:lang w:val="en-GB"/>
        </w:rPr>
        <w:t xml:space="preserve">of risk assessment for NPOs </w:t>
      </w:r>
      <w:r w:rsidR="00631C7A" w:rsidRPr="00136E1E">
        <w:rPr>
          <w:rFonts w:ascii="Times New Roman" w:hAnsi="Times New Roman" w:cs="Times New Roman"/>
          <w:lang w:val="en-GB"/>
        </w:rPr>
        <w:t>as a form of organization</w:t>
      </w:r>
      <w:r>
        <w:rPr>
          <w:rFonts w:ascii="Times New Roman" w:hAnsi="Times New Roman" w:cs="Times New Roman"/>
          <w:lang w:val="en-GB"/>
        </w:rPr>
        <w:t>,</w:t>
      </w:r>
      <w:r w:rsidR="00631C7A" w:rsidRPr="00136E1E">
        <w:rPr>
          <w:rFonts w:ascii="Times New Roman" w:hAnsi="Times New Roman" w:cs="Times New Roman"/>
          <w:lang w:val="en-GB"/>
        </w:rPr>
        <w:t xml:space="preserve"> and </w:t>
      </w:r>
      <w:r w:rsidR="008F78BC" w:rsidRPr="00136E1E">
        <w:rPr>
          <w:rFonts w:ascii="Times New Roman" w:hAnsi="Times New Roman" w:cs="Times New Roman"/>
          <w:lang w:val="en-GB"/>
        </w:rPr>
        <w:t>categorization</w:t>
      </w:r>
      <w:r w:rsidR="00631C7A" w:rsidRPr="00136E1E">
        <w:rPr>
          <w:rFonts w:ascii="Times New Roman" w:hAnsi="Times New Roman" w:cs="Times New Roman"/>
          <w:lang w:val="en-GB"/>
        </w:rPr>
        <w:t xml:space="preserve"> client risk (low, medium, high)</w:t>
      </w:r>
      <w:bookmarkEnd w:id="32"/>
    </w:p>
    <w:p w14:paraId="249F52D6" w14:textId="77777777" w:rsidR="002C4917" w:rsidRPr="00136E1E" w:rsidRDefault="002C4917" w:rsidP="00EC153A">
      <w:pPr>
        <w:autoSpaceDE w:val="0"/>
        <w:autoSpaceDN w:val="0"/>
        <w:adjustRightInd w:val="0"/>
        <w:spacing w:after="0" w:line="240" w:lineRule="auto"/>
        <w:rPr>
          <w:rFonts w:ascii="Times New Roman" w:hAnsi="Times New Roman" w:cs="Times New Roman"/>
          <w:color w:val="000000"/>
          <w:kern w:val="0"/>
          <w:lang w:val="en-GB"/>
        </w:rPr>
      </w:pPr>
    </w:p>
    <w:p w14:paraId="67952D3E" w14:textId="5B537F01" w:rsidR="00071E2C" w:rsidRPr="00136E1E" w:rsidRDefault="009A0F13" w:rsidP="009A0F13">
      <w:p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 xml:space="preserve">It should be highlighted, for </w:t>
      </w:r>
      <w:r w:rsidR="00071E2C" w:rsidRPr="00136E1E">
        <w:rPr>
          <w:rFonts w:ascii="Times New Roman" w:hAnsi="Times New Roman" w:cs="Times New Roman"/>
          <w:color w:val="000000"/>
          <w:kern w:val="0"/>
          <w:lang w:val="en-GB"/>
        </w:rPr>
        <w:t>the financial</w:t>
      </w:r>
      <w:r>
        <w:rPr>
          <w:rFonts w:ascii="Times New Roman" w:hAnsi="Times New Roman" w:cs="Times New Roman"/>
          <w:color w:val="000000"/>
          <w:kern w:val="0"/>
          <w:lang w:val="en-GB"/>
        </w:rPr>
        <w:t xml:space="preserve"> sector</w:t>
      </w:r>
      <w:r w:rsidR="00071E2C" w:rsidRPr="00136E1E">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 xml:space="preserve">that </w:t>
      </w:r>
      <w:r w:rsidR="00E270EC" w:rsidRPr="00136E1E">
        <w:rPr>
          <w:rFonts w:ascii="Times New Roman" w:hAnsi="Times New Roman" w:cs="Times New Roman"/>
          <w:bCs/>
          <w:color w:val="000000"/>
          <w:kern w:val="0"/>
          <w:lang w:val="en-GB"/>
        </w:rPr>
        <w:t xml:space="preserve">banks </w:t>
      </w:r>
      <w:r>
        <w:rPr>
          <w:rFonts w:ascii="Times New Roman" w:hAnsi="Times New Roman" w:cs="Times New Roman"/>
          <w:bCs/>
          <w:color w:val="000000"/>
          <w:kern w:val="0"/>
          <w:lang w:val="en-GB"/>
        </w:rPr>
        <w:t xml:space="preserve">are </w:t>
      </w:r>
      <w:r>
        <w:rPr>
          <w:rFonts w:ascii="Times New Roman" w:hAnsi="Times New Roman" w:cs="Times New Roman"/>
          <w:color w:val="000000"/>
          <w:kern w:val="0"/>
          <w:lang w:val="en-GB"/>
        </w:rPr>
        <w:t xml:space="preserve">mainly </w:t>
      </w:r>
      <w:r w:rsidR="00071E2C" w:rsidRPr="00136E1E">
        <w:rPr>
          <w:rFonts w:ascii="Times New Roman" w:hAnsi="Times New Roman" w:cs="Times New Roman"/>
          <w:b/>
          <w:bCs/>
          <w:color w:val="000000"/>
          <w:kern w:val="0"/>
          <w:lang w:val="en-GB"/>
        </w:rPr>
        <w:t xml:space="preserve">medium risk </w:t>
      </w:r>
      <w:r w:rsidR="00071E2C" w:rsidRPr="00136E1E">
        <w:rPr>
          <w:rFonts w:ascii="Times New Roman" w:hAnsi="Times New Roman" w:cs="Times New Roman"/>
          <w:color w:val="000000"/>
          <w:kern w:val="0"/>
          <w:lang w:val="en-GB"/>
        </w:rPr>
        <w:t>(based on established business</w:t>
      </w:r>
      <w:r>
        <w:rPr>
          <w:rFonts w:ascii="Times New Roman" w:hAnsi="Times New Roman" w:cs="Times New Roman"/>
          <w:color w:val="000000"/>
          <w:kern w:val="0"/>
          <w:lang w:val="en-GB"/>
        </w:rPr>
        <w:t xml:space="preserve"> relationships</w:t>
      </w:r>
      <w:r w:rsidR="00071E2C" w:rsidRPr="00136E1E">
        <w:rPr>
          <w:rFonts w:ascii="Times New Roman" w:hAnsi="Times New Roman" w:cs="Times New Roman"/>
          <w:color w:val="000000"/>
          <w:kern w:val="0"/>
          <w:lang w:val="en-GB"/>
        </w:rPr>
        <w:t>).</w:t>
      </w:r>
    </w:p>
    <w:p w14:paraId="393C97C3" w14:textId="77777777" w:rsidR="004C015E" w:rsidRPr="00136E1E" w:rsidRDefault="004C015E" w:rsidP="00EC153A">
      <w:pPr>
        <w:autoSpaceDE w:val="0"/>
        <w:autoSpaceDN w:val="0"/>
        <w:adjustRightInd w:val="0"/>
        <w:spacing w:after="0" w:line="240" w:lineRule="auto"/>
        <w:rPr>
          <w:rFonts w:ascii="Times New Roman" w:hAnsi="Times New Roman" w:cs="Times New Roman"/>
          <w:color w:val="000000"/>
          <w:kern w:val="0"/>
          <w:lang w:val="en-GB"/>
        </w:rPr>
      </w:pPr>
    </w:p>
    <w:p w14:paraId="5FD1B373" w14:textId="19ABE148" w:rsidR="00071E2C" w:rsidRPr="00136E1E" w:rsidRDefault="00071E2C" w:rsidP="00EC153A">
      <w:pPr>
        <w:autoSpaceDE w:val="0"/>
        <w:autoSpaceDN w:val="0"/>
        <w:adjustRightInd w:val="0"/>
        <w:spacing w:after="0" w:line="240" w:lineRule="auto"/>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Other</w:t>
      </w:r>
      <w:r w:rsidR="009A0F13">
        <w:rPr>
          <w:rFonts w:ascii="Times New Roman" w:hAnsi="Times New Roman" w:cs="Times New Roman"/>
          <w:color w:val="000000"/>
          <w:kern w:val="0"/>
          <w:lang w:val="en-GB"/>
        </w:rPr>
        <w:t>s</w:t>
      </w:r>
      <w:r w:rsidRPr="00136E1E">
        <w:rPr>
          <w:rFonts w:ascii="Times New Roman" w:hAnsi="Times New Roman" w:cs="Times New Roman"/>
          <w:color w:val="000000"/>
          <w:kern w:val="0"/>
          <w:lang w:val="en-GB"/>
        </w:rPr>
        <w:t xml:space="preserve"> (insurance, leasing) – </w:t>
      </w:r>
      <w:r w:rsidR="00694B50">
        <w:rPr>
          <w:rFonts w:ascii="Times New Roman" w:hAnsi="Times New Roman" w:cs="Times New Roman"/>
          <w:b/>
          <w:bCs/>
          <w:color w:val="000000"/>
          <w:kern w:val="0"/>
          <w:lang w:val="en-GB"/>
        </w:rPr>
        <w:t>particularly</w:t>
      </w:r>
      <w:r w:rsidR="0021625F" w:rsidRPr="00136E1E">
        <w:rPr>
          <w:rFonts w:ascii="Times New Roman" w:hAnsi="Times New Roman" w:cs="Times New Roman"/>
          <w:b/>
          <w:bCs/>
          <w:color w:val="000000"/>
          <w:kern w:val="0"/>
          <w:lang w:val="en-GB"/>
        </w:rPr>
        <w:t xml:space="preserve"> low risk</w:t>
      </w:r>
      <w:r w:rsidR="009A0F13">
        <w:rPr>
          <w:rFonts w:ascii="Times New Roman" w:hAnsi="Times New Roman" w:cs="Times New Roman"/>
          <w:b/>
          <w:bCs/>
          <w:color w:val="000000"/>
          <w:kern w:val="0"/>
          <w:lang w:val="en-GB"/>
        </w:rPr>
        <w:t>.</w:t>
      </w:r>
    </w:p>
    <w:p w14:paraId="22FAF41C" w14:textId="77777777" w:rsidR="00071E2C" w:rsidRPr="00136E1E" w:rsidRDefault="00071E2C" w:rsidP="00EC153A">
      <w:pPr>
        <w:autoSpaceDE w:val="0"/>
        <w:autoSpaceDN w:val="0"/>
        <w:adjustRightInd w:val="0"/>
        <w:spacing w:after="0" w:line="240" w:lineRule="auto"/>
        <w:rPr>
          <w:rFonts w:ascii="Times New Roman" w:hAnsi="Times New Roman" w:cs="Times New Roman"/>
          <w:color w:val="000000"/>
          <w:kern w:val="0"/>
          <w:lang w:val="en-GB"/>
        </w:rPr>
      </w:pPr>
    </w:p>
    <w:p w14:paraId="282B7B5A" w14:textId="2B3E7C95" w:rsidR="00631C7A" w:rsidRPr="00136E1E" w:rsidRDefault="00631C7A"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kern w:val="0"/>
          <w:lang w:val="en-GB"/>
        </w:rPr>
        <w:t xml:space="preserve">The analysis was also performed for </w:t>
      </w:r>
      <w:r w:rsidRPr="00136E1E">
        <w:rPr>
          <w:rFonts w:ascii="Times New Roman" w:hAnsi="Times New Roman" w:cs="Times New Roman"/>
          <w:bCs/>
          <w:kern w:val="0"/>
          <w:lang w:val="en-GB"/>
        </w:rPr>
        <w:t xml:space="preserve">the </w:t>
      </w:r>
      <w:r w:rsidR="009A0F13">
        <w:rPr>
          <w:rFonts w:ascii="Times New Roman" w:hAnsi="Times New Roman" w:cs="Times New Roman"/>
          <w:bCs/>
          <w:kern w:val="0"/>
          <w:lang w:val="en-GB"/>
        </w:rPr>
        <w:t>DNFBP sector</w:t>
      </w:r>
      <w:r w:rsidRPr="00136E1E">
        <w:rPr>
          <w:rFonts w:ascii="Times New Roman" w:hAnsi="Times New Roman" w:cs="Times New Roman"/>
          <w:kern w:val="0"/>
          <w:lang w:val="en-GB"/>
        </w:rPr>
        <w:t>, where the results also indicated that a smaller number clients are entities organized in the form of associations that are rated as high-risk.</w:t>
      </w:r>
    </w:p>
    <w:p w14:paraId="6496F552" w14:textId="77777777" w:rsidR="004C015E" w:rsidRPr="00136E1E" w:rsidRDefault="004C015E" w:rsidP="00EC153A">
      <w:pPr>
        <w:autoSpaceDE w:val="0"/>
        <w:autoSpaceDN w:val="0"/>
        <w:adjustRightInd w:val="0"/>
        <w:spacing w:after="0" w:line="240" w:lineRule="auto"/>
        <w:jc w:val="both"/>
        <w:rPr>
          <w:rFonts w:ascii="Times New Roman" w:hAnsi="Times New Roman" w:cs="Times New Roman"/>
          <w:kern w:val="0"/>
          <w:lang w:val="en-GB"/>
        </w:rPr>
      </w:pPr>
    </w:p>
    <w:p w14:paraId="436F4134" w14:textId="2745F415" w:rsidR="00631C7A" w:rsidRPr="00136E1E" w:rsidRDefault="00631C7A"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bCs/>
          <w:kern w:val="0"/>
          <w:lang w:val="en-GB"/>
        </w:rPr>
        <w:t xml:space="preserve">In the </w:t>
      </w:r>
      <w:r w:rsidR="00C16387">
        <w:rPr>
          <w:rFonts w:ascii="Times New Roman" w:hAnsi="Times New Roman" w:cs="Times New Roman"/>
          <w:bCs/>
          <w:kern w:val="0"/>
          <w:lang w:val="en-GB"/>
        </w:rPr>
        <w:t>DNFBP sector</w:t>
      </w:r>
      <w:r w:rsidRPr="00136E1E">
        <w:rPr>
          <w:rFonts w:ascii="Times New Roman" w:hAnsi="Times New Roman" w:cs="Times New Roman"/>
          <w:kern w:val="0"/>
          <w:lang w:val="en-GB"/>
        </w:rPr>
        <w:t xml:space="preserve">, endowments and foundations </w:t>
      </w:r>
      <w:r w:rsidR="00C16387">
        <w:rPr>
          <w:rFonts w:ascii="Times New Roman" w:hAnsi="Times New Roman" w:cs="Times New Roman"/>
          <w:kern w:val="0"/>
          <w:lang w:val="en-GB"/>
        </w:rPr>
        <w:t xml:space="preserve">have been </w:t>
      </w:r>
      <w:r w:rsidRPr="00136E1E">
        <w:rPr>
          <w:rFonts w:ascii="Times New Roman" w:hAnsi="Times New Roman" w:cs="Times New Roman"/>
          <w:kern w:val="0"/>
          <w:lang w:val="en-GB"/>
        </w:rPr>
        <w:t xml:space="preserve">assessed by accountants and auditors </w:t>
      </w:r>
      <w:r w:rsidR="00C16387">
        <w:rPr>
          <w:rFonts w:ascii="Times New Roman" w:hAnsi="Times New Roman" w:cs="Times New Roman"/>
          <w:kern w:val="0"/>
          <w:lang w:val="en-GB"/>
        </w:rPr>
        <w:t xml:space="preserve">as </w:t>
      </w:r>
      <w:r w:rsidRPr="00136E1E">
        <w:rPr>
          <w:rFonts w:ascii="Times New Roman" w:hAnsi="Times New Roman" w:cs="Times New Roman"/>
          <w:kern w:val="0"/>
          <w:lang w:val="en-GB"/>
        </w:rPr>
        <w:t xml:space="preserve">higher risk, </w:t>
      </w:r>
      <w:r w:rsidR="00C16387">
        <w:rPr>
          <w:rFonts w:ascii="Times New Roman" w:hAnsi="Times New Roman" w:cs="Times New Roman"/>
          <w:kern w:val="0"/>
          <w:lang w:val="en-GB"/>
        </w:rPr>
        <w:t xml:space="preserve">more so </w:t>
      </w:r>
      <w:r w:rsidRPr="00136E1E">
        <w:rPr>
          <w:rFonts w:ascii="Times New Roman" w:hAnsi="Times New Roman" w:cs="Times New Roman"/>
          <w:kern w:val="0"/>
          <w:lang w:val="en-GB"/>
        </w:rPr>
        <w:t>than association</w:t>
      </w:r>
      <w:r w:rsidR="00C16387">
        <w:rPr>
          <w:rFonts w:ascii="Times New Roman" w:hAnsi="Times New Roman" w:cs="Times New Roman"/>
          <w:kern w:val="0"/>
          <w:lang w:val="en-GB"/>
        </w:rPr>
        <w:t>s</w:t>
      </w:r>
      <w:r w:rsidRPr="00136E1E">
        <w:rPr>
          <w:rFonts w:ascii="Times New Roman" w:hAnsi="Times New Roman" w:cs="Times New Roman"/>
          <w:kern w:val="0"/>
          <w:lang w:val="en-GB"/>
        </w:rPr>
        <w:t>.</w:t>
      </w:r>
    </w:p>
    <w:p w14:paraId="0972D88A" w14:textId="77777777" w:rsidR="00071E2C" w:rsidRPr="00136E1E" w:rsidRDefault="00071E2C" w:rsidP="00EC153A">
      <w:pPr>
        <w:autoSpaceDE w:val="0"/>
        <w:autoSpaceDN w:val="0"/>
        <w:adjustRightInd w:val="0"/>
        <w:spacing w:after="0" w:line="240" w:lineRule="auto"/>
        <w:jc w:val="both"/>
        <w:rPr>
          <w:rFonts w:ascii="Times New Roman" w:hAnsi="Times New Roman" w:cs="Times New Roman"/>
          <w:kern w:val="0"/>
          <w:lang w:val="en-GB"/>
        </w:rPr>
      </w:pPr>
    </w:p>
    <w:p w14:paraId="0B18F880" w14:textId="0B34FEEB" w:rsidR="002C4917" w:rsidRPr="00136E1E" w:rsidRDefault="00631C7A"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kern w:val="0"/>
          <w:lang w:val="en-GB"/>
        </w:rPr>
        <w:t xml:space="preserve">In the reporting period, associations were not subject to </w:t>
      </w:r>
      <w:r w:rsidR="00C16387">
        <w:rPr>
          <w:rFonts w:ascii="Times New Roman" w:hAnsi="Times New Roman" w:cs="Times New Roman"/>
          <w:kern w:val="0"/>
          <w:lang w:val="en-GB"/>
        </w:rPr>
        <w:t xml:space="preserve">TF-related </w:t>
      </w:r>
      <w:r w:rsidRPr="00136E1E">
        <w:rPr>
          <w:rFonts w:ascii="Times New Roman" w:hAnsi="Times New Roman" w:cs="Times New Roman"/>
          <w:kern w:val="0"/>
          <w:lang w:val="en-GB"/>
        </w:rPr>
        <w:t xml:space="preserve">suspicious activity reports by </w:t>
      </w:r>
      <w:r w:rsidR="00A468D7">
        <w:rPr>
          <w:rFonts w:ascii="Times New Roman" w:hAnsi="Times New Roman" w:cs="Times New Roman"/>
          <w:kern w:val="0"/>
          <w:lang w:val="en-GB"/>
        </w:rPr>
        <w:t>obliged entities</w:t>
      </w:r>
      <w:r w:rsidR="00D66D6F" w:rsidRPr="00136E1E">
        <w:rPr>
          <w:rFonts w:ascii="Times New Roman" w:hAnsi="Times New Roman" w:cs="Times New Roman"/>
          <w:kern w:val="0"/>
          <w:lang w:val="en-GB"/>
        </w:rPr>
        <w:t>.</w:t>
      </w:r>
    </w:p>
    <w:p w14:paraId="6EC5DF93" w14:textId="4257F5ED" w:rsidR="002C4917" w:rsidRDefault="002C4917"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43825DE3" w14:textId="77777777" w:rsidR="00C16387" w:rsidRPr="00136E1E" w:rsidRDefault="00C16387"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789EB350" w14:textId="7EAC9CE4" w:rsidR="00B14FBC" w:rsidRPr="00136E1E" w:rsidRDefault="005E5007" w:rsidP="00EC153A">
      <w:pPr>
        <w:pStyle w:val="Heading3"/>
        <w:spacing w:before="0" w:after="0" w:line="240" w:lineRule="auto"/>
        <w:jc w:val="both"/>
        <w:rPr>
          <w:rFonts w:ascii="Times New Roman" w:hAnsi="Times New Roman" w:cs="Times New Roman"/>
          <w:lang w:val="en-GB"/>
        </w:rPr>
      </w:pPr>
      <w:bookmarkStart w:id="33" w:name="_Toc188605001"/>
      <w:r w:rsidRPr="00136E1E">
        <w:rPr>
          <w:rFonts w:ascii="Times New Roman" w:hAnsi="Times New Roman" w:cs="Times New Roman"/>
          <w:lang w:val="en-GB"/>
        </w:rPr>
        <w:t xml:space="preserve">Analysis of the NPO sector </w:t>
      </w:r>
      <w:r w:rsidR="00C16387">
        <w:rPr>
          <w:rFonts w:ascii="Times New Roman" w:hAnsi="Times New Roman" w:cs="Times New Roman"/>
          <w:lang w:val="en-GB"/>
        </w:rPr>
        <w:t xml:space="preserve">in the </w:t>
      </w:r>
      <w:r w:rsidRPr="00136E1E">
        <w:rPr>
          <w:rFonts w:ascii="Times New Roman" w:hAnsi="Times New Roman" w:cs="Times New Roman"/>
          <w:lang w:val="en-GB"/>
        </w:rPr>
        <w:t>Serbia</w:t>
      </w:r>
      <w:r w:rsidR="00C16387">
        <w:rPr>
          <w:rFonts w:ascii="Times New Roman" w:hAnsi="Times New Roman" w:cs="Times New Roman"/>
          <w:lang w:val="en-GB"/>
        </w:rPr>
        <w:t>n context</w:t>
      </w:r>
      <w:r w:rsidRPr="00136E1E">
        <w:rPr>
          <w:rFonts w:ascii="Times New Roman" w:hAnsi="Times New Roman" w:cs="Times New Roman"/>
          <w:lang w:val="en-GB"/>
        </w:rPr>
        <w:t xml:space="preserve"> (</w:t>
      </w:r>
      <w:r w:rsidR="00C16387">
        <w:rPr>
          <w:rFonts w:ascii="Times New Roman" w:hAnsi="Times New Roman" w:cs="Times New Roman"/>
          <w:lang w:val="en-GB"/>
        </w:rPr>
        <w:t>NRA findings</w:t>
      </w:r>
      <w:r w:rsidRPr="00136E1E">
        <w:rPr>
          <w:rFonts w:ascii="Times New Roman" w:hAnsi="Times New Roman" w:cs="Times New Roman"/>
          <w:lang w:val="en-GB"/>
        </w:rPr>
        <w:t>)</w:t>
      </w:r>
      <w:bookmarkEnd w:id="33"/>
    </w:p>
    <w:p w14:paraId="7471BAB0" w14:textId="77777777" w:rsidR="00B14FBC" w:rsidRPr="00136E1E" w:rsidRDefault="00B14FBC" w:rsidP="00EC153A">
      <w:pPr>
        <w:autoSpaceDE w:val="0"/>
        <w:autoSpaceDN w:val="0"/>
        <w:adjustRightInd w:val="0"/>
        <w:spacing w:after="0" w:line="240" w:lineRule="auto"/>
        <w:rPr>
          <w:rFonts w:ascii="Times New Roman" w:hAnsi="Times New Roman" w:cs="Times New Roman"/>
          <w:b/>
          <w:bCs/>
          <w:kern w:val="0"/>
          <w:lang w:val="en-GB"/>
        </w:rPr>
      </w:pPr>
    </w:p>
    <w:p w14:paraId="35F61E47" w14:textId="3EB74AE0" w:rsidR="005E5007" w:rsidRPr="00136E1E" w:rsidRDefault="00BA08BD" w:rsidP="00EC153A">
      <w:pPr>
        <w:autoSpaceDE w:val="0"/>
        <w:autoSpaceDN w:val="0"/>
        <w:adjustRightInd w:val="0"/>
        <w:spacing w:after="0" w:line="240" w:lineRule="auto"/>
        <w:rPr>
          <w:rFonts w:ascii="Times New Roman" w:hAnsi="Times New Roman" w:cs="Times New Roman"/>
          <w:kern w:val="0"/>
          <w:lang w:val="en-GB"/>
        </w:rPr>
      </w:pPr>
      <w:r>
        <w:rPr>
          <w:rFonts w:ascii="Times New Roman" w:hAnsi="Times New Roman" w:cs="Times New Roman"/>
          <w:kern w:val="0"/>
          <w:lang w:val="en-GB"/>
        </w:rPr>
        <w:t>G</w:t>
      </w:r>
      <w:r w:rsidR="00B14FBC" w:rsidRPr="00136E1E">
        <w:rPr>
          <w:rFonts w:ascii="Times New Roman" w:hAnsi="Times New Roman" w:cs="Times New Roman"/>
          <w:kern w:val="0"/>
          <w:lang w:val="en-GB"/>
        </w:rPr>
        <w:t xml:space="preserve">eneral and specific criteria </w:t>
      </w:r>
      <w:r>
        <w:rPr>
          <w:rFonts w:ascii="Times New Roman" w:hAnsi="Times New Roman" w:cs="Times New Roman"/>
          <w:kern w:val="0"/>
          <w:lang w:val="en-GB"/>
        </w:rPr>
        <w:t>for supervision by NPO</w:t>
      </w:r>
      <w:r w:rsidR="00B14FBC" w:rsidRPr="00136E1E">
        <w:rPr>
          <w:rFonts w:ascii="Times New Roman" w:hAnsi="Times New Roman" w:cs="Times New Roman"/>
          <w:kern w:val="0"/>
          <w:lang w:val="en-GB"/>
        </w:rPr>
        <w:t xml:space="preserve"> </w:t>
      </w:r>
      <w:r>
        <w:rPr>
          <w:rFonts w:ascii="Times New Roman" w:hAnsi="Times New Roman" w:cs="Times New Roman"/>
          <w:kern w:val="0"/>
          <w:lang w:val="en-GB"/>
        </w:rPr>
        <w:t xml:space="preserve">Supervision </w:t>
      </w:r>
      <w:r w:rsidR="00B14FBC" w:rsidRPr="00136E1E">
        <w:rPr>
          <w:rFonts w:ascii="Times New Roman" w:hAnsi="Times New Roman" w:cs="Times New Roman"/>
          <w:kern w:val="0"/>
          <w:lang w:val="en-GB"/>
        </w:rPr>
        <w:t>Working Group</w:t>
      </w:r>
    </w:p>
    <w:p w14:paraId="27564D07" w14:textId="77777777" w:rsidR="005E5007" w:rsidRPr="00136E1E" w:rsidRDefault="005E5007" w:rsidP="00EC153A">
      <w:pPr>
        <w:autoSpaceDE w:val="0"/>
        <w:autoSpaceDN w:val="0"/>
        <w:adjustRightInd w:val="0"/>
        <w:spacing w:after="0" w:line="240" w:lineRule="auto"/>
        <w:rPr>
          <w:rFonts w:ascii="Times New Roman" w:hAnsi="Times New Roman" w:cs="Times New Roman"/>
          <w:b/>
          <w:bCs/>
          <w:kern w:val="0"/>
          <w:lang w:val="en-GB"/>
        </w:rPr>
      </w:pPr>
    </w:p>
    <w:p w14:paraId="0B634A3A" w14:textId="223D1EF3" w:rsidR="005E5007" w:rsidRPr="00136E1E" w:rsidRDefault="00597DEB" w:rsidP="00EC153A">
      <w:pPr>
        <w:autoSpaceDE w:val="0"/>
        <w:autoSpaceDN w:val="0"/>
        <w:adjustRightInd w:val="0"/>
        <w:spacing w:after="0" w:line="240" w:lineRule="auto"/>
        <w:jc w:val="both"/>
        <w:rPr>
          <w:rFonts w:ascii="Times New Roman" w:hAnsi="Times New Roman" w:cs="Times New Roman"/>
          <w:kern w:val="0"/>
          <w:lang w:val="en-GB"/>
        </w:rPr>
      </w:pPr>
      <w:r w:rsidRPr="00136E1E">
        <w:rPr>
          <w:rFonts w:ascii="Times New Roman" w:hAnsi="Times New Roman" w:cs="Times New Roman"/>
          <w:kern w:val="0"/>
          <w:lang w:val="en-GB"/>
        </w:rPr>
        <w:t xml:space="preserve">Based on the analysis, it was determined that the majority of NPOs are not at risk from the aspect of misuse of terrorist financing. In accordance with the above application of the criteria, the following data were obtained: which relate to </w:t>
      </w:r>
      <w:r w:rsidR="00B14FBC" w:rsidRPr="00136E1E">
        <w:rPr>
          <w:rFonts w:ascii="Times New Roman" w:hAnsi="Times New Roman" w:cs="Times New Roman"/>
          <w:kern w:val="0"/>
          <w:lang w:val="en-GB"/>
        </w:rPr>
        <w:t xml:space="preserve">the expressed percentage of </w:t>
      </w:r>
      <w:r w:rsidRPr="00136E1E">
        <w:rPr>
          <w:rFonts w:ascii="Times New Roman" w:hAnsi="Times New Roman" w:cs="Times New Roman"/>
          <w:kern w:val="0"/>
          <w:lang w:val="en-GB"/>
        </w:rPr>
        <w:t xml:space="preserve">the number </w:t>
      </w:r>
      <w:r w:rsidR="00B14FBC" w:rsidRPr="00136E1E">
        <w:rPr>
          <w:rFonts w:ascii="Times New Roman" w:hAnsi="Times New Roman" w:cs="Times New Roman"/>
          <w:kern w:val="0"/>
          <w:lang w:val="en-GB"/>
        </w:rPr>
        <w:t xml:space="preserve">of registered </w:t>
      </w:r>
      <w:r w:rsidRPr="00136E1E">
        <w:rPr>
          <w:rFonts w:ascii="Times New Roman" w:hAnsi="Times New Roman" w:cs="Times New Roman"/>
          <w:kern w:val="0"/>
          <w:lang w:val="en-GB"/>
        </w:rPr>
        <w:t>and the degree of risk of the NPO.</w:t>
      </w:r>
    </w:p>
    <w:p w14:paraId="5BC18CE9" w14:textId="773BBDAF" w:rsidR="00860C17" w:rsidRPr="00136E1E" w:rsidRDefault="00860C17"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603EA430" w14:textId="0C33AF4D" w:rsidR="00B14FBC" w:rsidRPr="00136E1E" w:rsidRDefault="00B14FBC" w:rsidP="00EC153A">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bCs/>
          <w:color w:val="000000"/>
          <w:kern w:val="0"/>
          <w:lang w:val="en-GB"/>
        </w:rPr>
        <w:t xml:space="preserve">High risk level </w:t>
      </w:r>
      <w:r w:rsidR="00E270EC" w:rsidRPr="00136E1E">
        <w:rPr>
          <w:rFonts w:ascii="Times New Roman" w:hAnsi="Times New Roman" w:cs="Times New Roman"/>
          <w:b/>
          <w:bCs/>
          <w:color w:val="000000"/>
          <w:kern w:val="0"/>
          <w:lang w:val="en-GB"/>
        </w:rPr>
        <w:t xml:space="preserve">- </w:t>
      </w:r>
      <w:r w:rsidR="008F5181" w:rsidRPr="00136E1E">
        <w:rPr>
          <w:rFonts w:ascii="Times New Roman" w:hAnsi="Times New Roman" w:cs="Times New Roman"/>
          <w:bCs/>
          <w:color w:val="000000"/>
          <w:kern w:val="0"/>
          <w:lang w:val="en-GB"/>
        </w:rPr>
        <w:t xml:space="preserve">0.53% </w:t>
      </w:r>
      <w:r w:rsidRPr="00136E1E">
        <w:rPr>
          <w:rFonts w:ascii="Times New Roman" w:hAnsi="Times New Roman" w:cs="Times New Roman"/>
          <w:color w:val="000000"/>
          <w:kern w:val="0"/>
          <w:lang w:val="en-GB"/>
        </w:rPr>
        <w:t>(of the number of registered NPOs)</w:t>
      </w:r>
    </w:p>
    <w:p w14:paraId="64B8F011" w14:textId="6394CFCF" w:rsidR="00B14FBC" w:rsidRPr="00136E1E" w:rsidRDefault="003D5EA9" w:rsidP="00EC153A">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medium to high risk - 3.54%</w:t>
      </w:r>
    </w:p>
    <w:p w14:paraId="44950EDC" w14:textId="119B5F56" w:rsidR="00B14FBC" w:rsidRPr="00136E1E" w:rsidRDefault="003D5EA9" w:rsidP="00EC153A">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medium risk - 9.25%</w:t>
      </w:r>
    </w:p>
    <w:p w14:paraId="44199226" w14:textId="10A5197F" w:rsidR="00B14FBC" w:rsidRPr="00136E1E" w:rsidRDefault="003D5EA9" w:rsidP="00EC153A">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low risk and low to medium risk (together) - 86.68%.</w:t>
      </w:r>
    </w:p>
    <w:p w14:paraId="6D2A1116" w14:textId="4F80198A" w:rsidR="00CD21F3" w:rsidRDefault="00CD21F3"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0060ADE9" w14:textId="77777777" w:rsidR="00694B50" w:rsidRPr="00136E1E" w:rsidRDefault="00694B50"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561EF564" w14:textId="07558060" w:rsidR="00CD21F3" w:rsidRPr="00136E1E" w:rsidRDefault="004E00F2" w:rsidP="00EC153A">
      <w:pPr>
        <w:pStyle w:val="Heading3"/>
        <w:spacing w:before="0" w:after="0" w:line="240" w:lineRule="auto"/>
        <w:jc w:val="both"/>
        <w:rPr>
          <w:rFonts w:ascii="Times New Roman" w:hAnsi="Times New Roman" w:cs="Times New Roman"/>
          <w:lang w:val="en-GB"/>
        </w:rPr>
      </w:pPr>
      <w:bookmarkStart w:id="34" w:name="_Toc188605002"/>
      <w:r w:rsidRPr="00136E1E">
        <w:rPr>
          <w:rFonts w:ascii="Times New Roman" w:hAnsi="Times New Roman" w:cs="Times New Roman"/>
          <w:lang w:val="en-GB"/>
        </w:rPr>
        <w:t xml:space="preserve">Some recommendations (guidelines) for </w:t>
      </w:r>
      <w:r w:rsidR="00A468D7">
        <w:rPr>
          <w:rFonts w:ascii="Times New Roman" w:hAnsi="Times New Roman" w:cs="Times New Roman"/>
          <w:lang w:val="en-GB"/>
        </w:rPr>
        <w:t xml:space="preserve">obliged </w:t>
      </w:r>
      <w:proofErr w:type="gramStart"/>
      <w:r w:rsidR="00A468D7">
        <w:rPr>
          <w:rFonts w:ascii="Times New Roman" w:hAnsi="Times New Roman" w:cs="Times New Roman"/>
          <w:lang w:val="en-GB"/>
        </w:rPr>
        <w:t xml:space="preserve">entities </w:t>
      </w:r>
      <w:r w:rsidRPr="00136E1E">
        <w:rPr>
          <w:rFonts w:ascii="Times New Roman" w:hAnsi="Times New Roman" w:cs="Times New Roman"/>
          <w:lang w:val="en-GB"/>
        </w:rPr>
        <w:t xml:space="preserve"> under</w:t>
      </w:r>
      <w:proofErr w:type="gramEnd"/>
      <w:r w:rsidRPr="00136E1E">
        <w:rPr>
          <w:rFonts w:ascii="Times New Roman" w:hAnsi="Times New Roman" w:cs="Times New Roman"/>
          <w:lang w:val="en-GB"/>
        </w:rPr>
        <w:t xml:space="preserve"> the </w:t>
      </w:r>
      <w:r w:rsidR="00A468D7">
        <w:rPr>
          <w:rFonts w:ascii="Times New Roman" w:hAnsi="Times New Roman" w:cs="Times New Roman"/>
          <w:lang w:val="en-GB"/>
        </w:rPr>
        <w:t xml:space="preserve">AML/CFT </w:t>
      </w:r>
      <w:r w:rsidR="00694B50">
        <w:rPr>
          <w:rFonts w:ascii="Times New Roman" w:hAnsi="Times New Roman" w:cs="Times New Roman"/>
          <w:lang w:val="en-GB"/>
        </w:rPr>
        <w:t>Law</w:t>
      </w:r>
      <w:r w:rsidR="00694B50" w:rsidRPr="00136E1E">
        <w:rPr>
          <w:rFonts w:ascii="Times New Roman" w:hAnsi="Times New Roman" w:cs="Times New Roman"/>
          <w:lang w:val="en-GB"/>
        </w:rPr>
        <w:t xml:space="preserve"> </w:t>
      </w:r>
      <w:r w:rsidRPr="00136E1E">
        <w:rPr>
          <w:rFonts w:ascii="Times New Roman" w:hAnsi="Times New Roman" w:cs="Times New Roman"/>
          <w:lang w:val="en-GB"/>
        </w:rPr>
        <w:t xml:space="preserve">– how to know your NPO client better (establishing business </w:t>
      </w:r>
      <w:r w:rsidR="00694B50">
        <w:rPr>
          <w:rFonts w:ascii="Times New Roman" w:hAnsi="Times New Roman" w:cs="Times New Roman"/>
          <w:lang w:val="en-GB"/>
        </w:rPr>
        <w:t>relationship</w:t>
      </w:r>
      <w:r w:rsidRPr="00136E1E">
        <w:rPr>
          <w:rFonts w:ascii="Times New Roman" w:hAnsi="Times New Roman" w:cs="Times New Roman"/>
          <w:lang w:val="en-GB"/>
        </w:rPr>
        <w:t>, monitoring) in order to reduce suspicion of terrorist financing</w:t>
      </w:r>
      <w:bookmarkEnd w:id="34"/>
      <w:r w:rsidR="00137E72" w:rsidRPr="00136E1E">
        <w:rPr>
          <w:rFonts w:ascii="Times New Roman" w:hAnsi="Times New Roman" w:cs="Times New Roman"/>
          <w:lang w:val="en-GB"/>
        </w:rPr>
        <w:t xml:space="preserve"> </w:t>
      </w:r>
    </w:p>
    <w:p w14:paraId="59408747" w14:textId="77777777" w:rsidR="00137E72" w:rsidRPr="00136E1E" w:rsidRDefault="00137E72"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58030DE1" w14:textId="47FE599E" w:rsidR="00137E72" w:rsidRPr="00136E1E" w:rsidRDefault="00137E72"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Most or almost all have a website from which you can learn a lot.</w:t>
      </w:r>
    </w:p>
    <w:p w14:paraId="2869D156" w14:textId="77777777" w:rsidR="001949C2" w:rsidRPr="00136E1E" w:rsidRDefault="001949C2"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734F98E6" w14:textId="6BFE0697" w:rsidR="00137E72" w:rsidRPr="00136E1E" w:rsidRDefault="00694B50" w:rsidP="00EC153A">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check</w:t>
      </w:r>
      <w:r w:rsidR="003D5EA9" w:rsidRPr="00136E1E">
        <w:rPr>
          <w:rFonts w:ascii="Times New Roman" w:hAnsi="Times New Roman" w:cs="Times New Roman"/>
          <w:color w:val="000000"/>
          <w:kern w:val="0"/>
          <w:lang w:val="en-GB"/>
        </w:rPr>
        <w:t xml:space="preserve"> the purpose, goals and mission of the NPO (by browsing the internet - getting basic information)</w:t>
      </w:r>
    </w:p>
    <w:p w14:paraId="2804F7B7" w14:textId="52742B59" w:rsidR="00137E72" w:rsidRPr="00136E1E" w:rsidRDefault="003D5EA9" w:rsidP="00EC153A">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check the Business Registers Agency </w:t>
      </w:r>
      <w:r w:rsidR="00694B50">
        <w:rPr>
          <w:rFonts w:ascii="Times New Roman" w:hAnsi="Times New Roman" w:cs="Times New Roman"/>
          <w:color w:val="000000"/>
          <w:kern w:val="0"/>
          <w:lang w:val="en-GB"/>
        </w:rPr>
        <w:t xml:space="preserve">website </w:t>
      </w:r>
      <w:r w:rsidRPr="00136E1E">
        <w:rPr>
          <w:rFonts w:ascii="Times New Roman" w:hAnsi="Times New Roman" w:cs="Times New Roman"/>
          <w:color w:val="000000"/>
          <w:kern w:val="0"/>
          <w:lang w:val="en-GB"/>
        </w:rPr>
        <w:t>(registration, statutes - reasons for establishment and existence)</w:t>
      </w:r>
    </w:p>
    <w:p w14:paraId="6C79261C" w14:textId="6F87ED80" w:rsidR="00137E72" w:rsidRPr="00136E1E" w:rsidRDefault="00694B50" w:rsidP="00EC153A">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s</w:t>
      </w:r>
      <w:r w:rsidR="003D5EA9" w:rsidRPr="00136E1E">
        <w:rPr>
          <w:rFonts w:ascii="Times New Roman" w:hAnsi="Times New Roman" w:cs="Times New Roman"/>
          <w:color w:val="000000"/>
          <w:kern w:val="0"/>
          <w:lang w:val="en-GB"/>
        </w:rPr>
        <w:t>ocial networks provide a lot of useful information (forums and opinions)</w:t>
      </w:r>
    </w:p>
    <w:p w14:paraId="1AD876C4" w14:textId="0AA38060" w:rsidR="003D5EA9" w:rsidRPr="00136E1E" w:rsidRDefault="00694B50" w:rsidP="00EC153A">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 xml:space="preserve">a </w:t>
      </w:r>
      <w:r w:rsidR="00412E98" w:rsidRPr="00136E1E">
        <w:rPr>
          <w:rFonts w:ascii="Times New Roman" w:hAnsi="Times New Roman" w:cs="Times New Roman"/>
          <w:color w:val="000000"/>
          <w:kern w:val="0"/>
          <w:lang w:val="en-GB"/>
        </w:rPr>
        <w:t>comprehensive and exhaustive interview with the client can contribute greatly to a better understanding of the purpose of the NPO's work;</w:t>
      </w:r>
    </w:p>
    <w:p w14:paraId="4699CEA7" w14:textId="6CB22DAD" w:rsidR="00412E98" w:rsidRPr="00136E1E" w:rsidRDefault="00694B50" w:rsidP="00EC153A">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c</w:t>
      </w:r>
      <w:r w:rsidR="00B940A1" w:rsidRPr="00136E1E">
        <w:rPr>
          <w:rFonts w:ascii="Times New Roman" w:hAnsi="Times New Roman" w:cs="Times New Roman"/>
          <w:color w:val="000000"/>
          <w:kern w:val="0"/>
          <w:lang w:val="en-GB"/>
        </w:rPr>
        <w:t>heck via the portal (free</w:t>
      </w:r>
      <w:r>
        <w:rPr>
          <w:rFonts w:ascii="Times New Roman" w:hAnsi="Times New Roman" w:cs="Times New Roman"/>
          <w:color w:val="000000"/>
          <w:kern w:val="0"/>
          <w:lang w:val="en-GB"/>
        </w:rPr>
        <w:t xml:space="preserve"> of charge</w:t>
      </w:r>
      <w:r w:rsidR="00B940A1" w:rsidRPr="00136E1E">
        <w:rPr>
          <w:rFonts w:ascii="Times New Roman" w:hAnsi="Times New Roman" w:cs="Times New Roman"/>
          <w:color w:val="000000"/>
          <w:kern w:val="0"/>
          <w:lang w:val="en-GB"/>
        </w:rPr>
        <w:t xml:space="preserve">); "Open Data Portal of the Government of Serbia" which contains reports in open format from various NPOs (associations, foundations and endowments) operating in Serbia. The reports are compiled to increase transparency of NPOs </w:t>
      </w:r>
      <w:r w:rsidR="00E27FF9" w:rsidRPr="00136E1E">
        <w:rPr>
          <w:rStyle w:val="FootnoteReference"/>
          <w:rFonts w:ascii="Times New Roman" w:hAnsi="Times New Roman" w:cs="Times New Roman"/>
          <w:color w:val="000000"/>
          <w:kern w:val="0"/>
          <w:lang w:val="en-GB"/>
        </w:rPr>
        <w:footnoteReference w:id="18"/>
      </w:r>
      <w:r w:rsidR="00BF0571" w:rsidRPr="00136E1E">
        <w:rPr>
          <w:rFonts w:ascii="Times New Roman" w:hAnsi="Times New Roman" w:cs="Times New Roman"/>
          <w:color w:val="000000"/>
          <w:kern w:val="0"/>
          <w:lang w:val="en-GB"/>
        </w:rPr>
        <w:t>;</w:t>
      </w:r>
    </w:p>
    <w:p w14:paraId="51010EB5" w14:textId="421149F5" w:rsidR="00EB3CF6" w:rsidRPr="00136E1E" w:rsidRDefault="00F16B10" w:rsidP="00EC153A">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c</w:t>
      </w:r>
      <w:r w:rsidR="00D77FDE" w:rsidRPr="00136E1E">
        <w:rPr>
          <w:rFonts w:ascii="Times New Roman" w:hAnsi="Times New Roman" w:cs="Times New Roman"/>
          <w:color w:val="000000"/>
          <w:kern w:val="0"/>
          <w:lang w:val="en-GB"/>
        </w:rPr>
        <w:t xml:space="preserve">heck the UN Consolidated </w:t>
      </w:r>
      <w:r w:rsidR="00694B50">
        <w:rPr>
          <w:rFonts w:ascii="Times New Roman" w:hAnsi="Times New Roman" w:cs="Times New Roman"/>
          <w:color w:val="000000"/>
          <w:kern w:val="0"/>
          <w:lang w:val="en-GB"/>
        </w:rPr>
        <w:t xml:space="preserve">list of designated persons </w:t>
      </w:r>
      <w:r w:rsidR="00D77FDE" w:rsidRPr="00136E1E">
        <w:rPr>
          <w:rFonts w:ascii="Times New Roman" w:hAnsi="Times New Roman" w:cs="Times New Roman"/>
          <w:color w:val="000000"/>
          <w:kern w:val="0"/>
          <w:lang w:val="en-GB"/>
        </w:rPr>
        <w:t xml:space="preserve">via the </w:t>
      </w:r>
      <w:r w:rsidR="007B1E78">
        <w:rPr>
          <w:rFonts w:ascii="Times New Roman" w:hAnsi="Times New Roman" w:cs="Times New Roman"/>
          <w:color w:val="000000"/>
          <w:kern w:val="0"/>
          <w:lang w:val="en-GB"/>
        </w:rPr>
        <w:t>APML</w:t>
      </w:r>
      <w:r w:rsidR="00D77FDE" w:rsidRPr="00136E1E">
        <w:rPr>
          <w:rFonts w:ascii="Times New Roman" w:hAnsi="Times New Roman" w:cs="Times New Roman"/>
          <w:color w:val="000000"/>
          <w:kern w:val="0"/>
          <w:lang w:val="en-GB"/>
        </w:rPr>
        <w:t xml:space="preserve"> website </w:t>
      </w:r>
      <w:r>
        <w:rPr>
          <w:rFonts w:ascii="Times New Roman" w:hAnsi="Times New Roman" w:cs="Times New Roman"/>
          <w:color w:val="000000"/>
          <w:kern w:val="0"/>
          <w:lang w:val="en-GB"/>
        </w:rPr>
        <w:t>–</w:t>
      </w:r>
      <w:r w:rsidR="00213B91" w:rsidRPr="00136E1E">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 xml:space="preserve">designated person </w:t>
      </w:r>
      <w:r w:rsidR="00213B91" w:rsidRPr="00136E1E">
        <w:rPr>
          <w:rFonts w:ascii="Times New Roman" w:hAnsi="Times New Roman" w:cs="Times New Roman"/>
          <w:bCs/>
          <w:color w:val="000000"/>
          <w:kern w:val="0"/>
          <w:lang w:val="en-GB"/>
        </w:rPr>
        <w:t>search engine</w:t>
      </w:r>
      <w:r w:rsidR="00213B91" w:rsidRPr="00136E1E">
        <w:rPr>
          <w:rFonts w:ascii="Times New Roman" w:hAnsi="Times New Roman" w:cs="Times New Roman"/>
          <w:color w:val="000000"/>
          <w:kern w:val="0"/>
          <w:lang w:val="en-GB"/>
        </w:rPr>
        <w:t xml:space="preserve"> </w:t>
      </w:r>
      <w:proofErr w:type="gramStart"/>
      <w:r w:rsidR="00213B91" w:rsidRPr="00136E1E">
        <w:rPr>
          <w:rFonts w:ascii="Times New Roman" w:hAnsi="Times New Roman" w:cs="Times New Roman"/>
          <w:color w:val="000000"/>
          <w:kern w:val="0"/>
          <w:lang w:val="en-GB"/>
        </w:rPr>
        <w:t xml:space="preserve">( </w:t>
      </w:r>
      <w:r w:rsidR="00EB3CF6" w:rsidRPr="007C0746">
        <w:rPr>
          <w:rFonts w:ascii="Times New Roman" w:hAnsi="Times New Roman" w:cs="Times New Roman"/>
          <w:kern w:val="0"/>
          <w:lang w:val="en-GB"/>
        </w:rPr>
        <w:t>h</w:t>
      </w:r>
      <w:r w:rsidR="007C0746">
        <w:rPr>
          <w:rFonts w:ascii="Times New Roman" w:hAnsi="Times New Roman" w:cs="Times New Roman"/>
          <w:kern w:val="0"/>
          <w:lang w:val="en-GB"/>
        </w:rPr>
        <w:t>ttp://www.unsearch.apml.gov.rs/</w:t>
      </w:r>
      <w:proofErr w:type="gramEnd"/>
      <w:r w:rsidR="007C0746">
        <w:rPr>
          <w:rFonts w:ascii="Times New Roman" w:hAnsi="Times New Roman" w:cs="Times New Roman"/>
          <w:kern w:val="0"/>
          <w:lang w:val="en-GB"/>
        </w:rPr>
        <w:t>)</w:t>
      </w:r>
      <w:r w:rsidR="00213B91" w:rsidRPr="00136E1E">
        <w:rPr>
          <w:rFonts w:ascii="Times New Roman" w:hAnsi="Times New Roman" w:cs="Times New Roman"/>
          <w:color w:val="000000"/>
          <w:kern w:val="0"/>
          <w:lang w:val="en-GB"/>
        </w:rPr>
        <w:t xml:space="preserve"> </w:t>
      </w:r>
    </w:p>
    <w:p w14:paraId="73A6C5BA" w14:textId="230F1CF8" w:rsidR="00D54025" w:rsidRPr="00136E1E" w:rsidRDefault="00F16B10" w:rsidP="00EC153A">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s</w:t>
      </w:r>
      <w:r w:rsidR="00EB3CF6" w:rsidRPr="00136E1E">
        <w:rPr>
          <w:rFonts w:ascii="Times New Roman" w:hAnsi="Times New Roman" w:cs="Times New Roman"/>
          <w:color w:val="000000"/>
          <w:kern w:val="0"/>
          <w:lang w:val="en-GB"/>
        </w:rPr>
        <w:t xml:space="preserve">earch through the online platform " Neprofitne.rs </w:t>
      </w:r>
      <w:proofErr w:type="gramStart"/>
      <w:r w:rsidR="001949C2" w:rsidRPr="00136E1E">
        <w:rPr>
          <w:rFonts w:ascii="Times New Roman" w:hAnsi="Times New Roman" w:cs="Times New Roman"/>
          <w:color w:val="000000"/>
          <w:kern w:val="0"/>
          <w:lang w:val="en-GB"/>
        </w:rPr>
        <w:t xml:space="preserve">" </w:t>
      </w:r>
      <w:r w:rsidR="00EB3CF6" w:rsidRPr="00136E1E">
        <w:rPr>
          <w:rFonts w:ascii="Times New Roman" w:hAnsi="Times New Roman" w:cs="Times New Roman"/>
          <w:color w:val="000000"/>
          <w:kern w:val="0"/>
          <w:lang w:val="en-GB"/>
        </w:rPr>
        <w:t>,</w:t>
      </w:r>
      <w:proofErr w:type="gramEnd"/>
      <w:r w:rsidR="00EB3CF6" w:rsidRPr="00136E1E">
        <w:rPr>
          <w:rFonts w:ascii="Times New Roman" w:hAnsi="Times New Roman" w:cs="Times New Roman"/>
          <w:color w:val="000000"/>
          <w:kern w:val="0"/>
          <w:lang w:val="en-GB"/>
        </w:rPr>
        <w:t xml:space="preserve"> </w:t>
      </w:r>
      <w:r w:rsidR="00D54025" w:rsidRPr="00136E1E">
        <w:rPr>
          <w:rFonts w:ascii="Times New Roman" w:hAnsi="Times New Roman" w:cs="Times New Roman"/>
          <w:color w:val="000000"/>
          <w:kern w:val="0"/>
          <w:lang w:val="en-GB"/>
        </w:rPr>
        <w:t xml:space="preserve">launched by the </w:t>
      </w:r>
      <w:r w:rsidR="00B87A6F" w:rsidRPr="00136E1E">
        <w:rPr>
          <w:rFonts w:ascii="Times New Roman" w:hAnsi="Times New Roman" w:cs="Times New Roman"/>
          <w:color w:val="000000"/>
          <w:kern w:val="0"/>
          <w:lang w:val="en-GB"/>
        </w:rPr>
        <w:t xml:space="preserve">Catalyst Balkans Foundation. </w:t>
      </w:r>
      <w:r w:rsidR="00D54025" w:rsidRPr="00136E1E">
        <w:rPr>
          <w:rFonts w:ascii="Times New Roman" w:hAnsi="Times New Roman" w:cs="Times New Roman"/>
          <w:color w:val="000000"/>
          <w:kern w:val="0"/>
          <w:lang w:val="en-GB"/>
        </w:rPr>
        <w:t>The platfor</w:t>
      </w:r>
      <w:r>
        <w:rPr>
          <w:rFonts w:ascii="Times New Roman" w:hAnsi="Times New Roman" w:cs="Times New Roman"/>
          <w:color w:val="000000"/>
          <w:kern w:val="0"/>
          <w:lang w:val="en-GB"/>
        </w:rPr>
        <w:t xml:space="preserve">m is designed to facilitate the verification </w:t>
      </w:r>
      <w:r w:rsidR="00D54025" w:rsidRPr="00136E1E">
        <w:rPr>
          <w:rFonts w:ascii="Times New Roman" w:hAnsi="Times New Roman" w:cs="Times New Roman"/>
          <w:color w:val="000000"/>
          <w:kern w:val="0"/>
          <w:lang w:val="en-GB"/>
        </w:rPr>
        <w:t>of the integrity and transparency of the work of non-profit organizations;</w:t>
      </w:r>
      <w:r w:rsidR="00D54025" w:rsidRPr="00136E1E">
        <w:rPr>
          <w:rStyle w:val="FootnoteReference"/>
          <w:rFonts w:ascii="Times New Roman" w:hAnsi="Times New Roman" w:cs="Times New Roman"/>
          <w:color w:val="000000"/>
          <w:kern w:val="0"/>
          <w:lang w:val="en-GB"/>
        </w:rPr>
        <w:footnoteReference w:id="19"/>
      </w:r>
    </w:p>
    <w:p w14:paraId="3389C980" w14:textId="2990FD31" w:rsidR="00BF0571" w:rsidRPr="00136E1E" w:rsidRDefault="00F16B10" w:rsidP="00EC153A">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check</w:t>
      </w:r>
      <w:r w:rsidR="00D54025" w:rsidRPr="00136E1E">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 xml:space="preserve">whether </w:t>
      </w:r>
      <w:r w:rsidR="00D54025" w:rsidRPr="00136E1E">
        <w:rPr>
          <w:rFonts w:ascii="Times New Roman" w:hAnsi="Times New Roman" w:cs="Times New Roman"/>
          <w:color w:val="000000"/>
          <w:kern w:val="0"/>
          <w:lang w:val="en-GB"/>
        </w:rPr>
        <w:t>NGOs operate in or distribute aid to countries or territories where terrorist groups are active. The Australian Institute for Economics and Peace provides useful information for this purpose.</w:t>
      </w:r>
      <w:r w:rsidR="008F5181" w:rsidRPr="00136E1E">
        <w:rPr>
          <w:rStyle w:val="FootnoteReference"/>
          <w:rFonts w:ascii="Times New Roman" w:hAnsi="Times New Roman" w:cs="Times New Roman"/>
          <w:color w:val="000000"/>
          <w:kern w:val="0"/>
          <w:lang w:val="en-GB"/>
        </w:rPr>
        <w:footnoteReference w:id="20"/>
      </w:r>
      <w:r w:rsidR="00D77FDE" w:rsidRPr="00136E1E">
        <w:rPr>
          <w:rFonts w:ascii="Times New Roman" w:hAnsi="Times New Roman" w:cs="Times New Roman"/>
          <w:color w:val="000000"/>
          <w:kern w:val="0"/>
          <w:lang w:val="en-GB"/>
        </w:rPr>
        <w:t xml:space="preserve">  </w:t>
      </w:r>
    </w:p>
    <w:p w14:paraId="705BB392" w14:textId="77777777" w:rsidR="00765C10" w:rsidRPr="00136E1E" w:rsidRDefault="00765C10"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0E3F271F" w14:textId="77777777" w:rsidR="0058577E" w:rsidRPr="00136E1E" w:rsidRDefault="0058577E" w:rsidP="00EC153A">
      <w:pPr>
        <w:spacing w:after="0" w:line="240" w:lineRule="auto"/>
        <w:rPr>
          <w:rFonts w:ascii="Times New Roman" w:eastAsiaTheme="majorEastAsia" w:hAnsi="Times New Roman" w:cs="Times New Roman"/>
          <w:color w:val="0F4761" w:themeColor="accent1" w:themeShade="BF"/>
          <w:sz w:val="32"/>
          <w:szCs w:val="32"/>
          <w:lang w:val="en-GB"/>
        </w:rPr>
      </w:pPr>
      <w:r w:rsidRPr="00136E1E">
        <w:rPr>
          <w:rFonts w:ascii="Times New Roman" w:hAnsi="Times New Roman" w:cs="Times New Roman"/>
          <w:sz w:val="32"/>
          <w:szCs w:val="32"/>
          <w:lang w:val="en-GB"/>
        </w:rPr>
        <w:br w:type="page"/>
      </w:r>
    </w:p>
    <w:p w14:paraId="40DDB9C0" w14:textId="2B49F036" w:rsidR="00C76984" w:rsidRPr="00136E1E" w:rsidRDefault="00F16B10" w:rsidP="00EC153A">
      <w:pPr>
        <w:pStyle w:val="Heading1"/>
        <w:spacing w:before="0" w:after="0" w:line="240" w:lineRule="auto"/>
        <w:rPr>
          <w:rFonts w:ascii="Times New Roman" w:hAnsi="Times New Roman" w:cs="Times New Roman"/>
          <w:sz w:val="32"/>
          <w:szCs w:val="32"/>
          <w:lang w:val="en-GB"/>
        </w:rPr>
      </w:pPr>
      <w:bookmarkStart w:id="36" w:name="_Toc188605003"/>
      <w:r>
        <w:rPr>
          <w:rFonts w:ascii="Times New Roman" w:hAnsi="Times New Roman" w:cs="Times New Roman"/>
          <w:sz w:val="32"/>
          <w:szCs w:val="32"/>
          <w:lang w:val="en-GB"/>
        </w:rPr>
        <w:t>DESIGNATED</w:t>
      </w:r>
      <w:r w:rsidR="00AE4F84" w:rsidRPr="00136E1E">
        <w:rPr>
          <w:rFonts w:ascii="Times New Roman" w:hAnsi="Times New Roman" w:cs="Times New Roman"/>
          <w:sz w:val="32"/>
          <w:szCs w:val="32"/>
          <w:lang w:val="en-GB"/>
        </w:rPr>
        <w:t xml:space="preserve"> PERSON –</w:t>
      </w:r>
      <w:r>
        <w:rPr>
          <w:rFonts w:ascii="Times New Roman" w:hAnsi="Times New Roman" w:cs="Times New Roman"/>
          <w:sz w:val="32"/>
          <w:szCs w:val="32"/>
          <w:lang w:val="en-GB"/>
        </w:rPr>
        <w:t xml:space="preserve">DESIGANTION </w:t>
      </w:r>
      <w:r w:rsidR="00AE4F84" w:rsidRPr="00136E1E">
        <w:rPr>
          <w:rFonts w:ascii="Times New Roman" w:hAnsi="Times New Roman" w:cs="Times New Roman"/>
          <w:sz w:val="32"/>
          <w:szCs w:val="32"/>
          <w:lang w:val="en-GB"/>
        </w:rPr>
        <w:t>PROCEDURE</w:t>
      </w:r>
      <w:bookmarkEnd w:id="36"/>
      <w:r w:rsidR="00AE4F84" w:rsidRPr="00136E1E">
        <w:rPr>
          <w:rFonts w:ascii="Times New Roman" w:hAnsi="Times New Roman" w:cs="Times New Roman"/>
          <w:sz w:val="32"/>
          <w:szCs w:val="32"/>
          <w:lang w:val="en-GB"/>
        </w:rPr>
        <w:t xml:space="preserve"> </w:t>
      </w:r>
    </w:p>
    <w:p w14:paraId="5EDC87D9" w14:textId="77777777" w:rsidR="00195A48" w:rsidRPr="00136E1E" w:rsidRDefault="00195A48" w:rsidP="00EC153A">
      <w:pPr>
        <w:spacing w:after="0" w:line="240" w:lineRule="auto"/>
        <w:rPr>
          <w:lang w:val="en-GB"/>
        </w:rPr>
      </w:pPr>
    </w:p>
    <w:p w14:paraId="56488020" w14:textId="3BD34929"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bCs/>
          <w:color w:val="000000"/>
          <w:kern w:val="0"/>
          <w:lang w:val="en-GB"/>
        </w:rPr>
        <w:t xml:space="preserve">The UN Security Council has adopted a series of resolutions </w:t>
      </w:r>
      <w:r w:rsidR="00F16B10">
        <w:rPr>
          <w:rFonts w:ascii="Times New Roman" w:hAnsi="Times New Roman" w:cs="Times New Roman"/>
          <w:bCs/>
          <w:color w:val="000000"/>
          <w:kern w:val="0"/>
          <w:lang w:val="en-GB"/>
        </w:rPr>
        <w:t>mandating</w:t>
      </w:r>
      <w:r w:rsidRPr="00136E1E">
        <w:rPr>
          <w:rFonts w:ascii="Times New Roman" w:hAnsi="Times New Roman" w:cs="Times New Roman"/>
          <w:bCs/>
          <w:color w:val="000000"/>
          <w:kern w:val="0"/>
          <w:lang w:val="en-GB"/>
        </w:rPr>
        <w:t xml:space="preserve"> the implementation of measures against terrorists, terrorist org</w:t>
      </w:r>
      <w:r w:rsidR="00F16B10">
        <w:rPr>
          <w:rFonts w:ascii="Times New Roman" w:hAnsi="Times New Roman" w:cs="Times New Roman"/>
          <w:bCs/>
          <w:color w:val="000000"/>
          <w:kern w:val="0"/>
          <w:lang w:val="en-GB"/>
        </w:rPr>
        <w:t>anizations and their financiers</w:t>
      </w:r>
      <w:r w:rsidRPr="00136E1E">
        <w:rPr>
          <w:rFonts w:ascii="Times New Roman" w:hAnsi="Times New Roman" w:cs="Times New Roman"/>
          <w:color w:val="000000"/>
          <w:kern w:val="0"/>
          <w:lang w:val="en-GB"/>
        </w:rPr>
        <w:t xml:space="preserve">. </w:t>
      </w:r>
      <w:r w:rsidRPr="00136E1E">
        <w:rPr>
          <w:rFonts w:ascii="Times New Roman" w:hAnsi="Times New Roman" w:cs="Times New Roman"/>
          <w:bCs/>
          <w:color w:val="000000"/>
          <w:kern w:val="0"/>
          <w:lang w:val="en-GB"/>
        </w:rPr>
        <w:t xml:space="preserve">One of the measures relates to preventing the use of the property and funds of the </w:t>
      </w:r>
      <w:r w:rsidR="00F16B10">
        <w:rPr>
          <w:rFonts w:ascii="Times New Roman" w:hAnsi="Times New Roman" w:cs="Times New Roman"/>
          <w:bCs/>
          <w:color w:val="000000"/>
          <w:kern w:val="0"/>
          <w:lang w:val="en-GB"/>
        </w:rPr>
        <w:t>listed persons and organization</w:t>
      </w:r>
      <w:r w:rsidR="00F16B10">
        <w:rPr>
          <w:rFonts w:ascii="Times New Roman" w:hAnsi="Times New Roman" w:cs="Times New Roman"/>
          <w:color w:val="000000"/>
          <w:kern w:val="0"/>
          <w:lang w:val="en-GB"/>
        </w:rPr>
        <w:t xml:space="preserve">s. Countries </w:t>
      </w:r>
      <w:r w:rsidRPr="00136E1E">
        <w:rPr>
          <w:rFonts w:ascii="Times New Roman" w:hAnsi="Times New Roman" w:cs="Times New Roman"/>
          <w:bCs/>
          <w:color w:val="000000"/>
          <w:kern w:val="0"/>
          <w:lang w:val="en-GB"/>
        </w:rPr>
        <w:t xml:space="preserve">are obliged to adopt </w:t>
      </w:r>
      <w:r w:rsidR="00F16B10">
        <w:rPr>
          <w:rFonts w:ascii="Times New Roman" w:hAnsi="Times New Roman" w:cs="Times New Roman"/>
          <w:bCs/>
          <w:color w:val="000000"/>
          <w:kern w:val="0"/>
          <w:lang w:val="en-GB"/>
        </w:rPr>
        <w:t xml:space="preserve">legislation </w:t>
      </w:r>
      <w:r w:rsidRPr="00136E1E">
        <w:rPr>
          <w:rFonts w:ascii="Times New Roman" w:hAnsi="Times New Roman" w:cs="Times New Roman"/>
          <w:bCs/>
          <w:color w:val="000000"/>
          <w:kern w:val="0"/>
          <w:lang w:val="en-GB"/>
        </w:rPr>
        <w:t xml:space="preserve">that regulate </w:t>
      </w:r>
      <w:r w:rsidR="00F16B10">
        <w:rPr>
          <w:rFonts w:ascii="Times New Roman" w:hAnsi="Times New Roman" w:cs="Times New Roman"/>
          <w:bCs/>
          <w:color w:val="000000"/>
          <w:kern w:val="0"/>
          <w:lang w:val="en-GB"/>
        </w:rPr>
        <w:t xml:space="preserve">the freezing of assets </w:t>
      </w:r>
      <w:r w:rsidRPr="00136E1E">
        <w:rPr>
          <w:rFonts w:ascii="Times New Roman" w:hAnsi="Times New Roman" w:cs="Times New Roman"/>
          <w:bCs/>
          <w:color w:val="000000"/>
          <w:kern w:val="0"/>
          <w:lang w:val="en-GB"/>
        </w:rPr>
        <w:t>and funds located in the</w:t>
      </w:r>
      <w:r w:rsidR="00F16B10">
        <w:rPr>
          <w:rFonts w:ascii="Times New Roman" w:hAnsi="Times New Roman" w:cs="Times New Roman"/>
          <w:bCs/>
          <w:color w:val="000000"/>
          <w:kern w:val="0"/>
          <w:lang w:val="en-GB"/>
        </w:rPr>
        <w:t xml:space="preserve">ir territory. UNSC </w:t>
      </w:r>
      <w:r w:rsidRPr="00136E1E">
        <w:rPr>
          <w:rFonts w:ascii="Times New Roman" w:hAnsi="Times New Roman" w:cs="Times New Roman"/>
          <w:bCs/>
          <w:color w:val="000000"/>
          <w:kern w:val="0"/>
          <w:lang w:val="en-GB"/>
        </w:rPr>
        <w:t xml:space="preserve">Resolution </w:t>
      </w:r>
      <w:r w:rsidRPr="00136E1E">
        <w:rPr>
          <w:rFonts w:ascii="Times New Roman" w:hAnsi="Times New Roman" w:cs="Times New Roman"/>
          <w:color w:val="000000"/>
          <w:kern w:val="0"/>
          <w:lang w:val="en-GB"/>
        </w:rPr>
        <w:t xml:space="preserve">1373 (2001) calls on all member states to act </w:t>
      </w:r>
      <w:r w:rsidRPr="00F16B10">
        <w:rPr>
          <w:rFonts w:ascii="Times New Roman" w:hAnsi="Times New Roman" w:cs="Times New Roman"/>
          <w:bCs/>
          <w:color w:val="000000"/>
          <w:kern w:val="0"/>
          <w:lang w:val="en-GB"/>
        </w:rPr>
        <w:t>on</w:t>
      </w:r>
      <w:r w:rsidRPr="00136E1E">
        <w:rPr>
          <w:rFonts w:ascii="Times New Roman" w:hAnsi="Times New Roman" w:cs="Times New Roman"/>
          <w:color w:val="000000"/>
          <w:kern w:val="0"/>
          <w:lang w:val="en-GB"/>
        </w:rPr>
        <w:t xml:space="preserve"> preventing and combating the financing of terrorist acts. The UN, in accordance with resolutions 1267 (1999), 1989 (2011), 2253 (2015) and 1988 (2011), have also published the names </w:t>
      </w:r>
      <w:r w:rsidR="00F16B10">
        <w:rPr>
          <w:rFonts w:ascii="Times New Roman" w:hAnsi="Times New Roman" w:cs="Times New Roman"/>
          <w:color w:val="000000"/>
          <w:kern w:val="0"/>
          <w:lang w:val="en-GB"/>
        </w:rPr>
        <w:t xml:space="preserve">of </w:t>
      </w:r>
      <w:r w:rsidRPr="00136E1E">
        <w:rPr>
          <w:rFonts w:ascii="Times New Roman" w:hAnsi="Times New Roman" w:cs="Times New Roman"/>
          <w:color w:val="000000"/>
          <w:kern w:val="0"/>
          <w:lang w:val="en-GB"/>
        </w:rPr>
        <w:t xml:space="preserve">individuals and organizations subject to UN financial sanctions for affiliation with Al Qaeda, ISIS or the Taliban. Based on Chapter VII </w:t>
      </w:r>
      <w:r w:rsidR="00F16B10">
        <w:rPr>
          <w:rFonts w:ascii="Times New Roman" w:hAnsi="Times New Roman" w:cs="Times New Roman"/>
          <w:color w:val="000000"/>
          <w:kern w:val="0"/>
          <w:lang w:val="en-GB"/>
        </w:rPr>
        <w:t xml:space="preserve">of the </w:t>
      </w:r>
      <w:r w:rsidRPr="00136E1E">
        <w:rPr>
          <w:rFonts w:ascii="Times New Roman" w:hAnsi="Times New Roman" w:cs="Times New Roman"/>
          <w:color w:val="000000"/>
          <w:kern w:val="0"/>
          <w:lang w:val="en-GB"/>
        </w:rPr>
        <w:t>UN Charter, UN member states are obliged to take measures to implement resolutions that it adopts within its powers.</w:t>
      </w:r>
    </w:p>
    <w:p w14:paraId="36684203" w14:textId="77777777"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58B946A1" w14:textId="34AF3365"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In accordance with the above, the Republic of Serbia has adopted the Law on </w:t>
      </w:r>
      <w:r w:rsidR="00F16B10">
        <w:rPr>
          <w:rFonts w:ascii="Times New Roman" w:hAnsi="Times New Roman" w:cs="Times New Roman"/>
          <w:color w:val="000000"/>
          <w:kern w:val="0"/>
          <w:lang w:val="en-GB"/>
        </w:rPr>
        <w:t>Freezing of Assets with the Aim of P</w:t>
      </w:r>
      <w:r w:rsidRPr="00136E1E">
        <w:rPr>
          <w:rFonts w:ascii="Times New Roman" w:hAnsi="Times New Roman" w:cs="Times New Roman"/>
          <w:color w:val="000000"/>
          <w:kern w:val="0"/>
          <w:lang w:val="en-GB"/>
        </w:rPr>
        <w:t xml:space="preserve">reventing </w:t>
      </w:r>
      <w:r w:rsidR="00F16B10">
        <w:rPr>
          <w:rFonts w:ascii="Times New Roman" w:hAnsi="Times New Roman" w:cs="Times New Roman"/>
          <w:color w:val="000000"/>
          <w:kern w:val="0"/>
          <w:lang w:val="en-GB"/>
        </w:rPr>
        <w:t>T</w:t>
      </w:r>
      <w:r w:rsidRPr="00136E1E">
        <w:rPr>
          <w:rFonts w:ascii="Times New Roman" w:hAnsi="Times New Roman" w:cs="Times New Roman"/>
          <w:color w:val="000000"/>
          <w:kern w:val="0"/>
          <w:lang w:val="en-GB"/>
        </w:rPr>
        <w:t xml:space="preserve">errorism and </w:t>
      </w:r>
      <w:r w:rsidR="00F16B10">
        <w:rPr>
          <w:rFonts w:ascii="Times New Roman" w:hAnsi="Times New Roman" w:cs="Times New Roman"/>
          <w:color w:val="000000"/>
          <w:kern w:val="0"/>
          <w:lang w:val="en-GB"/>
        </w:rPr>
        <w:t>WMD P</w:t>
      </w:r>
      <w:r w:rsidRPr="00136E1E">
        <w:rPr>
          <w:rFonts w:ascii="Times New Roman" w:hAnsi="Times New Roman" w:cs="Times New Roman"/>
          <w:color w:val="000000"/>
          <w:kern w:val="0"/>
          <w:lang w:val="en-GB"/>
        </w:rPr>
        <w:t xml:space="preserve">roliferation </w:t>
      </w:r>
      <w:r w:rsidR="00F16B10">
        <w:rPr>
          <w:rFonts w:ascii="Times New Roman" w:hAnsi="Times New Roman" w:cs="Times New Roman"/>
          <w:color w:val="000000"/>
          <w:kern w:val="0"/>
          <w:lang w:val="en-GB"/>
        </w:rPr>
        <w:t xml:space="preserve">which governs the designation </w:t>
      </w:r>
      <w:r w:rsidRPr="00136E1E">
        <w:rPr>
          <w:rFonts w:ascii="Times New Roman" w:hAnsi="Times New Roman" w:cs="Times New Roman"/>
          <w:color w:val="000000"/>
          <w:kern w:val="0"/>
          <w:lang w:val="en-GB"/>
        </w:rPr>
        <w:t xml:space="preserve">of persons and the procedure for </w:t>
      </w:r>
      <w:r w:rsidR="00F16B10">
        <w:rPr>
          <w:rFonts w:ascii="Times New Roman" w:hAnsi="Times New Roman" w:cs="Times New Roman"/>
          <w:color w:val="000000"/>
          <w:kern w:val="0"/>
          <w:lang w:val="en-GB"/>
        </w:rPr>
        <w:t>freezing their assets</w:t>
      </w:r>
      <w:r w:rsidRPr="00136E1E">
        <w:rPr>
          <w:rFonts w:ascii="Times New Roman" w:hAnsi="Times New Roman" w:cs="Times New Roman"/>
          <w:color w:val="000000"/>
          <w:kern w:val="0"/>
          <w:lang w:val="en-GB"/>
        </w:rPr>
        <w:t>.</w:t>
      </w:r>
    </w:p>
    <w:p w14:paraId="622E4D70" w14:textId="77777777" w:rsidR="00A804E5" w:rsidRPr="00136E1E" w:rsidRDefault="00A804E5"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255D9B87" w14:textId="7E11FBB6" w:rsidR="00A804E5" w:rsidRPr="00136E1E" w:rsidRDefault="000B068C"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A designated person is a natural or legal person, as well as a group or association, which is</w:t>
      </w:r>
      <w:r w:rsidR="008F5181" w:rsidRPr="00136E1E">
        <w:rPr>
          <w:rFonts w:ascii="Times New Roman" w:hAnsi="Times New Roman" w:cs="Times New Roman"/>
          <w:color w:val="000000"/>
          <w:kern w:val="0"/>
          <w:lang w:val="en-GB"/>
        </w:rPr>
        <w:t xml:space="preserve"> </w:t>
      </w:r>
      <w:r w:rsidR="00A804E5" w:rsidRPr="00136E1E">
        <w:rPr>
          <w:rFonts w:ascii="Times New Roman" w:hAnsi="Times New Roman" w:cs="Times New Roman"/>
          <w:color w:val="000000"/>
          <w:kern w:val="0"/>
          <w:lang w:val="en-GB"/>
        </w:rPr>
        <w:t xml:space="preserve">designated and placed on the list of terrorists, terrorist organizations or </w:t>
      </w:r>
      <w:proofErr w:type="gramStart"/>
      <w:r w:rsidR="00A804E5" w:rsidRPr="00136E1E">
        <w:rPr>
          <w:rFonts w:ascii="Times New Roman" w:hAnsi="Times New Roman" w:cs="Times New Roman"/>
          <w:color w:val="000000"/>
          <w:kern w:val="0"/>
          <w:lang w:val="en-GB"/>
        </w:rPr>
        <w:t>financiers</w:t>
      </w:r>
      <w:proofErr w:type="gramEnd"/>
      <w:r w:rsidR="00A804E5" w:rsidRPr="00136E1E">
        <w:rPr>
          <w:rFonts w:ascii="Times New Roman" w:hAnsi="Times New Roman" w:cs="Times New Roman"/>
          <w:color w:val="000000"/>
          <w:kern w:val="0"/>
          <w:lang w:val="en-GB"/>
        </w:rPr>
        <w:t xml:space="preserve"> terrorist based on:</w:t>
      </w:r>
    </w:p>
    <w:p w14:paraId="2A3CDB66" w14:textId="77777777" w:rsidR="004C0EBD" w:rsidRPr="00136E1E" w:rsidRDefault="004C0EBD"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13245BB8" w14:textId="7BB99E2F"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1. relevant United Nations Security Council resolutions or acts</w:t>
      </w:r>
      <w:r w:rsidR="004C0EBD"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international organizations of which the Republic of Serbia is a member;</w:t>
      </w:r>
    </w:p>
    <w:p w14:paraId="74DF54DE" w14:textId="77777777"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2. proposals from competent state authorities or</w:t>
      </w:r>
    </w:p>
    <w:p w14:paraId="36C7BD3D" w14:textId="77777777"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3. a reasoned request from a foreign state.</w:t>
      </w:r>
    </w:p>
    <w:p w14:paraId="27B398EA" w14:textId="77777777"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2FFE14FD" w14:textId="7E20B316" w:rsidR="00A804E5" w:rsidRPr="00136E1E" w:rsidRDefault="00F16B10" w:rsidP="00EC153A">
      <w:pPr>
        <w:pStyle w:val="Heading2"/>
        <w:spacing w:before="0" w:after="0" w:line="240" w:lineRule="auto"/>
        <w:rPr>
          <w:rFonts w:ascii="Times New Roman" w:hAnsi="Times New Roman" w:cs="Times New Roman"/>
          <w:sz w:val="28"/>
          <w:szCs w:val="28"/>
          <w:lang w:val="en-GB"/>
        </w:rPr>
      </w:pPr>
      <w:bookmarkStart w:id="37" w:name="_Toc188605004"/>
      <w:r>
        <w:rPr>
          <w:rFonts w:ascii="Times New Roman" w:hAnsi="Times New Roman" w:cs="Times New Roman"/>
          <w:sz w:val="28"/>
          <w:szCs w:val="28"/>
          <w:lang w:val="en-GB"/>
        </w:rPr>
        <w:t>Designation process</w:t>
      </w:r>
      <w:bookmarkEnd w:id="37"/>
    </w:p>
    <w:p w14:paraId="4177E86E" w14:textId="77777777" w:rsidR="00A804E5" w:rsidRPr="00136E1E" w:rsidRDefault="00A804E5"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301C987B" w14:textId="4C025DD8" w:rsidR="00A804E5" w:rsidRPr="00136E1E" w:rsidRDefault="00F16B10" w:rsidP="00EC153A">
      <w:p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UNSCR</w:t>
      </w:r>
      <w:r w:rsidR="00A804E5" w:rsidRPr="00136E1E">
        <w:rPr>
          <w:rFonts w:ascii="Times New Roman" w:hAnsi="Times New Roman" w:cs="Times New Roman"/>
          <w:color w:val="000000"/>
          <w:kern w:val="0"/>
          <w:lang w:val="en-GB"/>
        </w:rPr>
        <w:t xml:space="preserve"> lists are applied automatically and do not require </w:t>
      </w:r>
      <w:r>
        <w:rPr>
          <w:rFonts w:ascii="Times New Roman" w:hAnsi="Times New Roman" w:cs="Times New Roman"/>
          <w:color w:val="000000"/>
          <w:kern w:val="0"/>
          <w:lang w:val="en-GB"/>
        </w:rPr>
        <w:t>a Governmental regulation to be implemented</w:t>
      </w:r>
      <w:r w:rsidR="00A804E5" w:rsidRPr="00136E1E">
        <w:rPr>
          <w:rFonts w:ascii="Times New Roman" w:hAnsi="Times New Roman" w:cs="Times New Roman"/>
          <w:color w:val="000000"/>
          <w:kern w:val="0"/>
          <w:lang w:val="en-GB"/>
        </w:rPr>
        <w:t>.</w:t>
      </w:r>
    </w:p>
    <w:p w14:paraId="54127C53" w14:textId="77777777"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64386D98" w14:textId="5B757871" w:rsidR="00A804E5" w:rsidRPr="00136E1E" w:rsidRDefault="00F16B10" w:rsidP="00EC153A">
      <w:p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A</w:t>
      </w:r>
      <w:r w:rsidR="00A804E5" w:rsidRPr="00136E1E">
        <w:rPr>
          <w:rFonts w:ascii="Times New Roman" w:hAnsi="Times New Roman" w:cs="Times New Roman"/>
          <w:color w:val="000000"/>
          <w:kern w:val="0"/>
          <w:lang w:val="en-GB"/>
        </w:rPr>
        <w:t xml:space="preserve"> person can be </w:t>
      </w:r>
      <w:r>
        <w:rPr>
          <w:rFonts w:ascii="Times New Roman" w:hAnsi="Times New Roman" w:cs="Times New Roman"/>
          <w:color w:val="000000"/>
          <w:kern w:val="0"/>
          <w:lang w:val="en-GB"/>
        </w:rPr>
        <w:t xml:space="preserve">designated </w:t>
      </w:r>
      <w:r w:rsidR="00A804E5" w:rsidRPr="00136E1E">
        <w:rPr>
          <w:rFonts w:ascii="Times New Roman" w:hAnsi="Times New Roman" w:cs="Times New Roman"/>
          <w:color w:val="000000"/>
          <w:kern w:val="0"/>
          <w:lang w:val="en-GB"/>
        </w:rPr>
        <w:t>on two different grounds:</w:t>
      </w:r>
    </w:p>
    <w:p w14:paraId="550F6237" w14:textId="77777777" w:rsidR="00404189" w:rsidRPr="00136E1E" w:rsidRDefault="00404189"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63D13A35" w14:textId="0DBEFAA5"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1. designation of persons by the Government of the Republic of Serbia at the proposal of the competent state authorities, based on a reasonable belief that the person is a terrorist, to finance terrorism, being involved in the activities of or aiding a terrorist group or committing a terrorist act. </w:t>
      </w:r>
      <w:r w:rsidR="00F16B10">
        <w:rPr>
          <w:rFonts w:ascii="Times New Roman" w:hAnsi="Times New Roman" w:cs="Times New Roman"/>
          <w:color w:val="000000"/>
          <w:kern w:val="0"/>
          <w:lang w:val="en-GB"/>
        </w:rPr>
        <w:t>Reasonable</w:t>
      </w:r>
      <w:r w:rsidRPr="00136E1E">
        <w:rPr>
          <w:rFonts w:ascii="Times New Roman" w:hAnsi="Times New Roman" w:cs="Times New Roman"/>
          <w:color w:val="000000"/>
          <w:kern w:val="0"/>
          <w:lang w:val="en-GB"/>
        </w:rPr>
        <w:t xml:space="preserve"> belief is a legal standard, which is completely separate from criminal standards, and which is introduced as a criterion which the Government must rely on when making decisions on </w:t>
      </w:r>
      <w:r w:rsidR="00F16B10">
        <w:rPr>
          <w:rFonts w:ascii="Times New Roman" w:hAnsi="Times New Roman" w:cs="Times New Roman"/>
          <w:color w:val="000000"/>
          <w:kern w:val="0"/>
          <w:lang w:val="en-GB"/>
        </w:rPr>
        <w:t>designations</w:t>
      </w:r>
      <w:r w:rsidRPr="00136E1E">
        <w:rPr>
          <w:rFonts w:ascii="Times New Roman" w:hAnsi="Times New Roman" w:cs="Times New Roman"/>
          <w:color w:val="000000"/>
          <w:kern w:val="0"/>
          <w:lang w:val="en-GB"/>
        </w:rPr>
        <w:t>.</w:t>
      </w:r>
    </w:p>
    <w:p w14:paraId="3DD8E6F7" w14:textId="77777777" w:rsidR="008F5181" w:rsidRPr="00136E1E" w:rsidRDefault="008F5181"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6CB2E2DC" w14:textId="3B9028F8"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A </w:t>
      </w:r>
      <w:r w:rsidR="00F16B10">
        <w:rPr>
          <w:rFonts w:ascii="Times New Roman" w:hAnsi="Times New Roman" w:cs="Times New Roman"/>
          <w:color w:val="000000"/>
          <w:kern w:val="0"/>
          <w:lang w:val="en-GB"/>
        </w:rPr>
        <w:t xml:space="preserve">reasonable </w:t>
      </w:r>
      <w:r w:rsidRPr="00136E1E">
        <w:rPr>
          <w:rFonts w:ascii="Times New Roman" w:hAnsi="Times New Roman" w:cs="Times New Roman"/>
          <w:color w:val="000000"/>
          <w:kern w:val="0"/>
          <w:lang w:val="en-GB"/>
        </w:rPr>
        <w:t xml:space="preserve">belief is formed on the basis of information </w:t>
      </w:r>
      <w:proofErr w:type="spellStart"/>
      <w:r w:rsidR="00692048">
        <w:rPr>
          <w:rFonts w:ascii="Times New Roman" w:hAnsi="Times New Roman" w:cs="Times New Roman"/>
          <w:color w:val="000000"/>
          <w:kern w:val="0"/>
          <w:lang w:val="en-GB"/>
        </w:rPr>
        <w:t>htat</w:t>
      </w:r>
      <w:proofErr w:type="spellEnd"/>
      <w:r w:rsidR="00692048">
        <w:rPr>
          <w:rFonts w:ascii="Times New Roman" w:hAnsi="Times New Roman" w:cs="Times New Roman"/>
          <w:color w:val="000000"/>
          <w:kern w:val="0"/>
          <w:lang w:val="en-GB"/>
        </w:rPr>
        <w:t xml:space="preserve"> </w:t>
      </w:r>
      <w:r w:rsidR="00F16B10">
        <w:rPr>
          <w:rFonts w:ascii="Times New Roman" w:hAnsi="Times New Roman" w:cs="Times New Roman"/>
          <w:color w:val="000000"/>
          <w:kern w:val="0"/>
          <w:lang w:val="en-GB"/>
        </w:rPr>
        <w:t>t</w:t>
      </w:r>
      <w:r w:rsidRPr="00136E1E">
        <w:rPr>
          <w:rFonts w:ascii="Times New Roman" w:hAnsi="Times New Roman" w:cs="Times New Roman"/>
          <w:color w:val="000000"/>
          <w:kern w:val="0"/>
          <w:lang w:val="en-GB"/>
        </w:rPr>
        <w:t>he competent state authorities (Ministry</w:t>
      </w:r>
      <w:r w:rsidR="00692048">
        <w:rPr>
          <w:rFonts w:ascii="Times New Roman" w:hAnsi="Times New Roman" w:cs="Times New Roman"/>
          <w:color w:val="000000"/>
          <w:kern w:val="0"/>
          <w:lang w:val="en-GB"/>
        </w:rPr>
        <w:t xml:space="preserve"> of Interior</w:t>
      </w:r>
      <w:r w:rsidRPr="00136E1E">
        <w:rPr>
          <w:rFonts w:ascii="Times New Roman" w:hAnsi="Times New Roman" w:cs="Times New Roman"/>
          <w:color w:val="000000"/>
          <w:kern w:val="0"/>
          <w:lang w:val="en-GB"/>
        </w:rPr>
        <w:t>, the competent prosecutor's office, the authority responsible for security and</w:t>
      </w:r>
      <w:r w:rsidR="004C0EBD"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intelligence or financial intelligence)</w:t>
      </w:r>
      <w:r w:rsidR="00692048">
        <w:rPr>
          <w:rFonts w:ascii="Times New Roman" w:hAnsi="Times New Roman" w:cs="Times New Roman"/>
          <w:color w:val="000000"/>
          <w:kern w:val="0"/>
          <w:lang w:val="en-GB"/>
        </w:rPr>
        <w:t xml:space="preserve"> have </w:t>
      </w:r>
      <w:r w:rsidR="00692048" w:rsidRPr="00136E1E">
        <w:rPr>
          <w:rFonts w:ascii="Times New Roman" w:hAnsi="Times New Roman" w:cs="Times New Roman"/>
          <w:color w:val="000000"/>
          <w:kern w:val="0"/>
          <w:lang w:val="en-GB"/>
        </w:rPr>
        <w:t>about a specific person</w:t>
      </w:r>
      <w:r w:rsidRPr="00136E1E">
        <w:rPr>
          <w:rFonts w:ascii="Times New Roman" w:hAnsi="Times New Roman" w:cs="Times New Roman"/>
          <w:color w:val="000000"/>
          <w:kern w:val="0"/>
          <w:lang w:val="en-GB"/>
        </w:rPr>
        <w:t>.</w:t>
      </w:r>
    </w:p>
    <w:p w14:paraId="5499A360" w14:textId="77777777" w:rsidR="00404189" w:rsidRPr="00136E1E" w:rsidRDefault="00404189"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25B6096F" w14:textId="1BD59B82"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2. Designation of a person at the reasoned request of another state, </w:t>
      </w:r>
      <w:r w:rsidR="00692048">
        <w:rPr>
          <w:rFonts w:ascii="Times New Roman" w:hAnsi="Times New Roman" w:cs="Times New Roman"/>
          <w:color w:val="000000"/>
          <w:kern w:val="0"/>
          <w:lang w:val="en-GB"/>
        </w:rPr>
        <w:t xml:space="preserve">under </w:t>
      </w:r>
      <w:r w:rsidRPr="00136E1E">
        <w:rPr>
          <w:rFonts w:ascii="Times New Roman" w:hAnsi="Times New Roman" w:cs="Times New Roman"/>
          <w:color w:val="000000"/>
          <w:kern w:val="0"/>
          <w:lang w:val="en-GB"/>
        </w:rPr>
        <w:t xml:space="preserve">UN Security Council Resolution 1373, which requires </w:t>
      </w:r>
      <w:r w:rsidR="00692048">
        <w:rPr>
          <w:rFonts w:ascii="Times New Roman" w:hAnsi="Times New Roman" w:cs="Times New Roman"/>
          <w:color w:val="000000"/>
          <w:kern w:val="0"/>
          <w:lang w:val="en-GB"/>
        </w:rPr>
        <w:t>countries to give serious consideration to any</w:t>
      </w:r>
      <w:r w:rsidRPr="00136E1E">
        <w:rPr>
          <w:rFonts w:ascii="Times New Roman" w:hAnsi="Times New Roman" w:cs="Times New Roman"/>
          <w:color w:val="000000"/>
          <w:kern w:val="0"/>
          <w:lang w:val="en-GB"/>
        </w:rPr>
        <w:t xml:space="preserve"> request</w:t>
      </w:r>
      <w:r w:rsidR="00692048">
        <w:rPr>
          <w:rFonts w:ascii="Times New Roman" w:hAnsi="Times New Roman" w:cs="Times New Roman"/>
          <w:color w:val="000000"/>
          <w:kern w:val="0"/>
          <w:lang w:val="en-GB"/>
        </w:rPr>
        <w:t>s</w:t>
      </w:r>
      <w:r w:rsidRPr="00136E1E">
        <w:rPr>
          <w:rFonts w:ascii="Times New Roman" w:hAnsi="Times New Roman" w:cs="Times New Roman"/>
          <w:color w:val="000000"/>
          <w:kern w:val="0"/>
          <w:lang w:val="en-GB"/>
        </w:rPr>
        <w:t xml:space="preserve"> </w:t>
      </w:r>
      <w:r w:rsidR="00692048">
        <w:rPr>
          <w:rFonts w:ascii="Times New Roman" w:hAnsi="Times New Roman" w:cs="Times New Roman"/>
          <w:color w:val="000000"/>
          <w:kern w:val="0"/>
          <w:lang w:val="en-GB"/>
        </w:rPr>
        <w:t xml:space="preserve">for designation from </w:t>
      </w:r>
      <w:r w:rsidRPr="00136E1E">
        <w:rPr>
          <w:rFonts w:ascii="Times New Roman" w:hAnsi="Times New Roman" w:cs="Times New Roman"/>
          <w:color w:val="000000"/>
          <w:kern w:val="0"/>
          <w:lang w:val="en-GB"/>
        </w:rPr>
        <w:t xml:space="preserve">another </w:t>
      </w:r>
      <w:r w:rsidR="00692048">
        <w:rPr>
          <w:rFonts w:ascii="Times New Roman" w:hAnsi="Times New Roman" w:cs="Times New Roman"/>
          <w:color w:val="000000"/>
          <w:kern w:val="0"/>
          <w:lang w:val="en-GB"/>
        </w:rPr>
        <w:t>country</w:t>
      </w:r>
      <w:r w:rsidRPr="00136E1E">
        <w:rPr>
          <w:rFonts w:ascii="Times New Roman" w:hAnsi="Times New Roman" w:cs="Times New Roman"/>
          <w:color w:val="000000"/>
          <w:kern w:val="0"/>
          <w:lang w:val="en-GB"/>
        </w:rPr>
        <w:t xml:space="preserve">, </w:t>
      </w:r>
      <w:r w:rsidR="00692048">
        <w:rPr>
          <w:rFonts w:ascii="Times New Roman" w:hAnsi="Times New Roman" w:cs="Times New Roman"/>
          <w:color w:val="000000"/>
          <w:kern w:val="0"/>
          <w:lang w:val="en-GB"/>
        </w:rPr>
        <w:t xml:space="preserve">and </w:t>
      </w:r>
      <w:r w:rsidRPr="00136E1E">
        <w:rPr>
          <w:rFonts w:ascii="Times New Roman" w:hAnsi="Times New Roman" w:cs="Times New Roman"/>
          <w:color w:val="000000"/>
          <w:kern w:val="0"/>
          <w:lang w:val="en-GB"/>
        </w:rPr>
        <w:t xml:space="preserve">if there is reasonable belief, adopt a decision </w:t>
      </w:r>
      <w:r w:rsidR="00692048">
        <w:rPr>
          <w:rFonts w:ascii="Times New Roman" w:hAnsi="Times New Roman" w:cs="Times New Roman"/>
          <w:color w:val="000000"/>
          <w:kern w:val="0"/>
          <w:lang w:val="en-GB"/>
        </w:rPr>
        <w:t>listing the</w:t>
      </w:r>
      <w:r w:rsidRPr="00136E1E">
        <w:rPr>
          <w:rFonts w:ascii="Times New Roman" w:hAnsi="Times New Roman" w:cs="Times New Roman"/>
          <w:color w:val="000000"/>
          <w:kern w:val="0"/>
          <w:lang w:val="en-GB"/>
        </w:rPr>
        <w:t xml:space="preserve"> persons.</w:t>
      </w:r>
    </w:p>
    <w:p w14:paraId="5394B65F" w14:textId="77777777"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0B254C8E" w14:textId="5E416D09" w:rsidR="00A804E5" w:rsidRPr="00136E1E" w:rsidRDefault="00A804E5" w:rsidP="00EC153A">
      <w:pPr>
        <w:pStyle w:val="Heading2"/>
        <w:spacing w:before="0" w:after="0" w:line="240" w:lineRule="auto"/>
        <w:rPr>
          <w:rFonts w:ascii="Times New Roman" w:hAnsi="Times New Roman" w:cs="Times New Roman"/>
          <w:sz w:val="28"/>
          <w:szCs w:val="28"/>
          <w:lang w:val="en-GB"/>
        </w:rPr>
      </w:pPr>
      <w:bookmarkStart w:id="38" w:name="_Toc188605005"/>
      <w:r w:rsidRPr="00136E1E">
        <w:rPr>
          <w:rFonts w:ascii="Times New Roman" w:hAnsi="Times New Roman" w:cs="Times New Roman"/>
          <w:sz w:val="28"/>
          <w:szCs w:val="28"/>
          <w:lang w:val="en-GB"/>
        </w:rPr>
        <w:t xml:space="preserve">Updating the list and searching for </w:t>
      </w:r>
      <w:r w:rsidR="00692048">
        <w:rPr>
          <w:rFonts w:ascii="Times New Roman" w:hAnsi="Times New Roman" w:cs="Times New Roman"/>
          <w:sz w:val="28"/>
          <w:szCs w:val="28"/>
          <w:lang w:val="en-GB"/>
        </w:rPr>
        <w:t>designated persons</w:t>
      </w:r>
      <w:bookmarkEnd w:id="38"/>
    </w:p>
    <w:p w14:paraId="30F6A899" w14:textId="77777777" w:rsidR="00A804E5" w:rsidRPr="00136E1E" w:rsidRDefault="00A804E5"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01AEB43A" w14:textId="42E98B35"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In accordance with the </w:t>
      </w:r>
      <w:r w:rsidR="00692048">
        <w:rPr>
          <w:rFonts w:ascii="Times New Roman" w:hAnsi="Times New Roman" w:cs="Times New Roman"/>
          <w:color w:val="000000"/>
          <w:kern w:val="0"/>
          <w:lang w:val="en-GB"/>
        </w:rPr>
        <w:t>LAF</w:t>
      </w:r>
      <w:r w:rsidRPr="00136E1E">
        <w:rPr>
          <w:rFonts w:ascii="Times New Roman" w:hAnsi="Times New Roman" w:cs="Times New Roman"/>
          <w:color w:val="000000"/>
          <w:kern w:val="0"/>
          <w:lang w:val="en-GB"/>
        </w:rPr>
        <w:t xml:space="preserve">, the </w:t>
      </w:r>
      <w:r w:rsidR="00692048">
        <w:rPr>
          <w:rFonts w:ascii="Times New Roman" w:hAnsi="Times New Roman" w:cs="Times New Roman"/>
          <w:color w:val="000000"/>
          <w:kern w:val="0"/>
          <w:lang w:val="en-GB"/>
        </w:rPr>
        <w:t xml:space="preserve">APML </w:t>
      </w:r>
      <w:r w:rsidRPr="00136E1E">
        <w:rPr>
          <w:rFonts w:ascii="Times New Roman" w:hAnsi="Times New Roman" w:cs="Times New Roman"/>
          <w:color w:val="000000"/>
          <w:kern w:val="0"/>
          <w:lang w:val="en-GB"/>
        </w:rPr>
        <w:t xml:space="preserve">shall </w:t>
      </w:r>
      <w:r w:rsidR="00692048">
        <w:rPr>
          <w:rFonts w:ascii="Times New Roman" w:hAnsi="Times New Roman" w:cs="Times New Roman"/>
          <w:color w:val="000000"/>
          <w:kern w:val="0"/>
          <w:lang w:val="en-GB"/>
        </w:rPr>
        <w:t xml:space="preserve">update </w:t>
      </w:r>
      <w:r w:rsidRPr="00136E1E">
        <w:rPr>
          <w:rFonts w:ascii="Times New Roman" w:hAnsi="Times New Roman" w:cs="Times New Roman"/>
          <w:color w:val="000000"/>
          <w:kern w:val="0"/>
          <w:lang w:val="en-GB"/>
        </w:rPr>
        <w:t xml:space="preserve">without delay any change to the list of </w:t>
      </w:r>
      <w:r w:rsidR="00692048">
        <w:rPr>
          <w:rFonts w:ascii="Times New Roman" w:hAnsi="Times New Roman" w:cs="Times New Roman"/>
          <w:color w:val="000000"/>
          <w:kern w:val="0"/>
          <w:lang w:val="en-GB"/>
        </w:rPr>
        <w:t xml:space="preserve">UNSCR </w:t>
      </w:r>
      <w:r w:rsidRPr="00136E1E">
        <w:rPr>
          <w:rFonts w:ascii="Times New Roman" w:hAnsi="Times New Roman" w:cs="Times New Roman"/>
          <w:color w:val="000000"/>
          <w:kern w:val="0"/>
          <w:lang w:val="en-GB"/>
        </w:rPr>
        <w:t xml:space="preserve">designated persons, </w:t>
      </w:r>
      <w:r w:rsidR="00692048">
        <w:rPr>
          <w:rFonts w:ascii="Times New Roman" w:hAnsi="Times New Roman" w:cs="Times New Roman"/>
          <w:color w:val="000000"/>
          <w:kern w:val="0"/>
          <w:lang w:val="en-GB"/>
        </w:rPr>
        <w:t>on its website, informing</w:t>
      </w:r>
      <w:r w:rsidRPr="00136E1E">
        <w:rPr>
          <w:rFonts w:ascii="Times New Roman" w:hAnsi="Times New Roman" w:cs="Times New Roman"/>
          <w:color w:val="000000"/>
          <w:kern w:val="0"/>
          <w:lang w:val="en-GB"/>
        </w:rPr>
        <w:t xml:space="preserve"> those who are obliged to implement </w:t>
      </w:r>
      <w:r w:rsidR="00692048">
        <w:rPr>
          <w:rFonts w:ascii="Times New Roman" w:hAnsi="Times New Roman" w:cs="Times New Roman"/>
          <w:color w:val="000000"/>
          <w:kern w:val="0"/>
          <w:lang w:val="en-GB"/>
        </w:rPr>
        <w:t xml:space="preserve">the </w:t>
      </w:r>
      <w:r w:rsidRPr="00136E1E">
        <w:rPr>
          <w:rFonts w:ascii="Times New Roman" w:hAnsi="Times New Roman" w:cs="Times New Roman"/>
          <w:color w:val="000000"/>
          <w:kern w:val="0"/>
          <w:lang w:val="en-GB"/>
        </w:rPr>
        <w:t xml:space="preserve">actions and measures </w:t>
      </w:r>
      <w:r w:rsidR="00692048">
        <w:rPr>
          <w:rFonts w:ascii="Times New Roman" w:hAnsi="Times New Roman" w:cs="Times New Roman"/>
          <w:color w:val="000000"/>
          <w:kern w:val="0"/>
          <w:lang w:val="en-GB"/>
        </w:rPr>
        <w:t>for preventing TF</w:t>
      </w:r>
      <w:r w:rsidRPr="00136E1E">
        <w:rPr>
          <w:rFonts w:ascii="Times New Roman" w:hAnsi="Times New Roman" w:cs="Times New Roman"/>
          <w:color w:val="000000"/>
          <w:kern w:val="0"/>
          <w:lang w:val="en-GB"/>
        </w:rPr>
        <w:t>.</w:t>
      </w:r>
    </w:p>
    <w:p w14:paraId="5264D72C" w14:textId="77777777" w:rsidR="008F5181" w:rsidRPr="00136E1E" w:rsidRDefault="008F5181"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2644C2DA" w14:textId="26662AA8"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w:t>
      </w:r>
      <w:r w:rsidR="00692048">
        <w:rPr>
          <w:rFonts w:ascii="Times New Roman" w:hAnsi="Times New Roman" w:cs="Times New Roman"/>
          <w:color w:val="000000"/>
          <w:kern w:val="0"/>
          <w:lang w:val="en-GB"/>
        </w:rPr>
        <w:t xml:space="preserve">APML’s </w:t>
      </w:r>
      <w:r w:rsidRPr="00136E1E">
        <w:rPr>
          <w:rFonts w:ascii="Times New Roman" w:hAnsi="Times New Roman" w:cs="Times New Roman"/>
          <w:color w:val="000000"/>
          <w:kern w:val="0"/>
          <w:lang w:val="en-GB"/>
        </w:rPr>
        <w:t xml:space="preserve">website also has </w:t>
      </w:r>
      <w:bookmarkStart w:id="39" w:name="_Hlk167119421"/>
      <w:r w:rsidRPr="00136E1E">
        <w:rPr>
          <w:rFonts w:ascii="Times New Roman" w:hAnsi="Times New Roman" w:cs="Times New Roman"/>
          <w:color w:val="000000"/>
          <w:kern w:val="0"/>
          <w:lang w:val="en-GB"/>
        </w:rPr>
        <w:t>a search engine for the list of designated persons. UN Security Council (</w:t>
      </w:r>
      <w:r w:rsidRPr="00136E1E">
        <w:rPr>
          <w:rFonts w:ascii="Times New Roman" w:hAnsi="Times New Roman" w:cs="Times New Roman"/>
          <w:color w:val="0000FF"/>
          <w:kern w:val="0"/>
          <w:lang w:val="en-GB"/>
        </w:rPr>
        <w:t>h</w:t>
      </w:r>
      <w:r w:rsidR="00692048">
        <w:rPr>
          <w:rFonts w:ascii="Times New Roman" w:hAnsi="Times New Roman" w:cs="Times New Roman"/>
          <w:color w:val="0000FF"/>
          <w:kern w:val="0"/>
          <w:lang w:val="en-GB"/>
        </w:rPr>
        <w:t>ttp://www.unsearch.apml.gov.rs/</w:t>
      </w:r>
      <w:r w:rsidRPr="00136E1E">
        <w:rPr>
          <w:rFonts w:ascii="Times New Roman" w:hAnsi="Times New Roman" w:cs="Times New Roman"/>
          <w:color w:val="000000"/>
          <w:kern w:val="0"/>
          <w:lang w:val="en-GB"/>
        </w:rPr>
        <w:t xml:space="preserve">). </w:t>
      </w:r>
      <w:bookmarkEnd w:id="39"/>
      <w:r w:rsidRPr="00136E1E">
        <w:rPr>
          <w:rFonts w:ascii="Times New Roman" w:hAnsi="Times New Roman" w:cs="Times New Roman"/>
          <w:color w:val="000000"/>
          <w:kern w:val="0"/>
          <w:lang w:val="en-GB"/>
        </w:rPr>
        <w:t xml:space="preserve">The search engine allows all interested individuals and legal entities to quickly and easily check whether </w:t>
      </w:r>
      <w:r w:rsidR="00692048">
        <w:rPr>
          <w:rFonts w:ascii="Times New Roman" w:hAnsi="Times New Roman" w:cs="Times New Roman"/>
          <w:color w:val="000000"/>
          <w:kern w:val="0"/>
          <w:lang w:val="en-GB"/>
        </w:rPr>
        <w:t xml:space="preserve">they </w:t>
      </w:r>
      <w:r w:rsidRPr="00136E1E">
        <w:rPr>
          <w:rFonts w:ascii="Times New Roman" w:hAnsi="Times New Roman" w:cs="Times New Roman"/>
          <w:color w:val="000000"/>
          <w:kern w:val="0"/>
          <w:lang w:val="en-GB"/>
        </w:rPr>
        <w:t xml:space="preserve">have </w:t>
      </w:r>
      <w:r w:rsidR="00692048">
        <w:rPr>
          <w:rFonts w:ascii="Times New Roman" w:hAnsi="Times New Roman" w:cs="Times New Roman"/>
          <w:color w:val="000000"/>
          <w:kern w:val="0"/>
          <w:lang w:val="en-GB"/>
        </w:rPr>
        <w:t xml:space="preserve">any </w:t>
      </w:r>
      <w:r w:rsidRPr="00136E1E">
        <w:rPr>
          <w:rFonts w:ascii="Times New Roman" w:hAnsi="Times New Roman" w:cs="Times New Roman"/>
          <w:color w:val="000000"/>
          <w:kern w:val="0"/>
          <w:lang w:val="en-GB"/>
        </w:rPr>
        <w:t xml:space="preserve">contacts, i.e. business cooperation with </w:t>
      </w:r>
      <w:r w:rsidR="00692048">
        <w:rPr>
          <w:rFonts w:ascii="Times New Roman" w:hAnsi="Times New Roman" w:cs="Times New Roman"/>
          <w:color w:val="000000"/>
          <w:kern w:val="0"/>
          <w:lang w:val="en-GB"/>
        </w:rPr>
        <w:t>listed persons</w:t>
      </w:r>
      <w:r w:rsidRPr="00136E1E">
        <w:rPr>
          <w:rFonts w:ascii="Times New Roman" w:hAnsi="Times New Roman" w:cs="Times New Roman"/>
          <w:color w:val="000000"/>
          <w:kern w:val="0"/>
          <w:lang w:val="en-GB"/>
        </w:rPr>
        <w:t xml:space="preserve">, in order </w:t>
      </w:r>
      <w:r w:rsidR="00692048">
        <w:rPr>
          <w:rFonts w:ascii="Times New Roman" w:hAnsi="Times New Roman" w:cs="Times New Roman"/>
          <w:color w:val="000000"/>
          <w:kern w:val="0"/>
          <w:lang w:val="en-GB"/>
        </w:rPr>
        <w:t>to implement</w:t>
      </w:r>
      <w:r w:rsidRPr="00136E1E">
        <w:rPr>
          <w:rFonts w:ascii="Times New Roman" w:hAnsi="Times New Roman" w:cs="Times New Roman"/>
          <w:color w:val="000000"/>
          <w:kern w:val="0"/>
          <w:lang w:val="en-GB"/>
        </w:rPr>
        <w:t xml:space="preserve"> </w:t>
      </w:r>
      <w:r w:rsidR="00692048">
        <w:rPr>
          <w:rFonts w:ascii="Times New Roman" w:hAnsi="Times New Roman" w:cs="Times New Roman"/>
          <w:color w:val="000000"/>
          <w:kern w:val="0"/>
          <w:lang w:val="en-GB"/>
        </w:rPr>
        <w:t xml:space="preserve">the </w:t>
      </w:r>
      <w:r w:rsidRPr="00136E1E">
        <w:rPr>
          <w:rFonts w:ascii="Times New Roman" w:hAnsi="Times New Roman" w:cs="Times New Roman"/>
          <w:color w:val="000000"/>
          <w:kern w:val="0"/>
          <w:lang w:val="en-GB"/>
        </w:rPr>
        <w:t>measures and actions</w:t>
      </w:r>
      <w:r w:rsidR="00692048">
        <w:rPr>
          <w:rFonts w:ascii="Times New Roman" w:hAnsi="Times New Roman" w:cs="Times New Roman"/>
          <w:color w:val="000000"/>
          <w:kern w:val="0"/>
          <w:lang w:val="en-GB"/>
        </w:rPr>
        <w:t xml:space="preserve"> under</w:t>
      </w:r>
      <w:r w:rsidRPr="00136E1E">
        <w:rPr>
          <w:rFonts w:ascii="Times New Roman" w:hAnsi="Times New Roman" w:cs="Times New Roman"/>
          <w:color w:val="000000"/>
          <w:kern w:val="0"/>
          <w:lang w:val="en-GB"/>
        </w:rPr>
        <w:t xml:space="preserve"> the Law</w:t>
      </w:r>
      <w:r w:rsidR="00692048">
        <w:rPr>
          <w:rFonts w:ascii="Times New Roman" w:hAnsi="Times New Roman" w:cs="Times New Roman"/>
          <w:color w:val="000000"/>
          <w:kern w:val="0"/>
          <w:lang w:val="en-GB"/>
        </w:rPr>
        <w:t xml:space="preserve"> without any delay</w:t>
      </w:r>
      <w:r w:rsidRPr="00136E1E">
        <w:rPr>
          <w:rFonts w:ascii="Times New Roman" w:hAnsi="Times New Roman" w:cs="Times New Roman"/>
          <w:color w:val="000000"/>
          <w:kern w:val="0"/>
          <w:lang w:val="en-GB"/>
        </w:rPr>
        <w:t>.</w:t>
      </w:r>
    </w:p>
    <w:p w14:paraId="019F852F" w14:textId="77777777" w:rsidR="008F5181" w:rsidRPr="00136E1E" w:rsidRDefault="008F5181"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36F3FE5D" w14:textId="77777777"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The development of this information tool has enabled direct search of lists designated persons by the UN Security Council pursuant to Resolutions 1267 (1999), 1989 (2011) and 2253 (2015) concerning ISIL, Al-Qaeda and associated individuals, groups of individuals, businesses and other entities, Resolution 1718 (2006) and its successor resolutions regarding the DPRK, as well as Resolution 1988 (2011) related to the Taliban and associated individuals, groups of individuals, businesses and other entities.</w:t>
      </w:r>
    </w:p>
    <w:p w14:paraId="4972061C" w14:textId="77777777"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36612F39" w14:textId="51402809"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search engine is designed in such a way that all interested individuals </w:t>
      </w:r>
      <w:r w:rsidR="00ED4F0E">
        <w:rPr>
          <w:rFonts w:ascii="Times New Roman" w:hAnsi="Times New Roman" w:cs="Times New Roman"/>
          <w:color w:val="000000"/>
          <w:kern w:val="0"/>
          <w:lang w:val="en-GB"/>
        </w:rPr>
        <w:t>or</w:t>
      </w:r>
      <w:r w:rsidRPr="00136E1E">
        <w:rPr>
          <w:rFonts w:ascii="Times New Roman" w:hAnsi="Times New Roman" w:cs="Times New Roman"/>
          <w:color w:val="000000"/>
          <w:kern w:val="0"/>
          <w:lang w:val="en-GB"/>
        </w:rPr>
        <w:t xml:space="preserve"> legal entities can check if they have contacts </w:t>
      </w:r>
      <w:r w:rsidR="00ED4F0E">
        <w:rPr>
          <w:rFonts w:ascii="Times New Roman" w:hAnsi="Times New Roman" w:cs="Times New Roman"/>
          <w:color w:val="000000"/>
          <w:kern w:val="0"/>
          <w:lang w:val="en-GB"/>
        </w:rPr>
        <w:t xml:space="preserve">with the designated person by entering at </w:t>
      </w:r>
      <w:r w:rsidRPr="00136E1E">
        <w:rPr>
          <w:rFonts w:ascii="Times New Roman" w:hAnsi="Times New Roman" w:cs="Times New Roman"/>
          <w:color w:val="000000"/>
          <w:kern w:val="0"/>
          <w:lang w:val="en-GB"/>
        </w:rPr>
        <w:t xml:space="preserve">least one piece of information they have </w:t>
      </w:r>
      <w:r w:rsidR="00ED4F0E">
        <w:rPr>
          <w:rFonts w:ascii="Times New Roman" w:hAnsi="Times New Roman" w:cs="Times New Roman"/>
          <w:color w:val="000000"/>
          <w:kern w:val="0"/>
          <w:lang w:val="en-GB"/>
        </w:rPr>
        <w:t>on the person. T</w:t>
      </w:r>
      <w:r w:rsidRPr="00136E1E">
        <w:rPr>
          <w:rFonts w:ascii="Times New Roman" w:hAnsi="Times New Roman" w:cs="Times New Roman"/>
          <w:color w:val="000000"/>
          <w:kern w:val="0"/>
          <w:lang w:val="en-GB"/>
        </w:rPr>
        <w:t xml:space="preserve">he person performing the search must choose </w:t>
      </w:r>
      <w:r w:rsidR="00ED4F0E">
        <w:rPr>
          <w:rFonts w:ascii="Times New Roman" w:hAnsi="Times New Roman" w:cs="Times New Roman"/>
          <w:color w:val="000000"/>
          <w:kern w:val="0"/>
          <w:lang w:val="en-GB"/>
        </w:rPr>
        <w:t xml:space="preserve">the </w:t>
      </w:r>
      <w:r w:rsidRPr="00136E1E">
        <w:rPr>
          <w:rFonts w:ascii="Times New Roman" w:hAnsi="Times New Roman" w:cs="Times New Roman"/>
          <w:color w:val="000000"/>
          <w:kern w:val="0"/>
          <w:lang w:val="en-GB"/>
        </w:rPr>
        <w:t xml:space="preserve">group </w:t>
      </w:r>
      <w:r w:rsidR="00ED4F0E">
        <w:rPr>
          <w:rFonts w:ascii="Times New Roman" w:hAnsi="Times New Roman" w:cs="Times New Roman"/>
          <w:color w:val="000000"/>
          <w:kern w:val="0"/>
          <w:lang w:val="en-GB"/>
        </w:rPr>
        <w:t xml:space="preserve">of obliged persons/entities they </w:t>
      </w:r>
      <w:proofErr w:type="gramStart"/>
      <w:r w:rsidRPr="00136E1E">
        <w:rPr>
          <w:rFonts w:ascii="Times New Roman" w:hAnsi="Times New Roman" w:cs="Times New Roman"/>
          <w:color w:val="000000"/>
          <w:kern w:val="0"/>
          <w:lang w:val="en-GB"/>
        </w:rPr>
        <w:t>belongs</w:t>
      </w:r>
      <w:proofErr w:type="gramEnd"/>
      <w:r w:rsidRPr="00136E1E">
        <w:rPr>
          <w:rFonts w:ascii="Times New Roman" w:hAnsi="Times New Roman" w:cs="Times New Roman"/>
          <w:color w:val="000000"/>
          <w:kern w:val="0"/>
          <w:lang w:val="en-GB"/>
        </w:rPr>
        <w:t xml:space="preserve"> to (banks, insurance companies, lawyers, notaries, NPOs,</w:t>
      </w:r>
      <w:r w:rsidR="00D45912"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 xml:space="preserve">endowments...). If a broad search range is specified, the search engine will return all persons that fall within the given search (e.g. all persons with </w:t>
      </w:r>
      <w:r w:rsidR="00ED4F0E">
        <w:rPr>
          <w:rFonts w:ascii="Times New Roman" w:hAnsi="Times New Roman" w:cs="Times New Roman"/>
          <w:color w:val="000000"/>
          <w:kern w:val="0"/>
          <w:lang w:val="en-GB"/>
        </w:rPr>
        <w:t xml:space="preserve">the specific </w:t>
      </w:r>
      <w:r w:rsidRPr="00136E1E">
        <w:rPr>
          <w:rFonts w:ascii="Times New Roman" w:hAnsi="Times New Roman" w:cs="Times New Roman"/>
          <w:color w:val="000000"/>
          <w:kern w:val="0"/>
          <w:lang w:val="en-GB"/>
        </w:rPr>
        <w:t>name, etc.),</w:t>
      </w:r>
      <w:r w:rsidR="008F5181" w:rsidRPr="00136E1E">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while simultaneously displaying all available data for specific persons (name, surname and nickname, date of birth, country of origin, date of listing designated persons, which resolution covers them).</w:t>
      </w:r>
    </w:p>
    <w:p w14:paraId="5FC51984" w14:textId="77777777" w:rsidR="008F5181" w:rsidRPr="00136E1E" w:rsidRDefault="008F5181"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495D6962" w14:textId="4BA06A46"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Data on </w:t>
      </w:r>
      <w:r w:rsidR="00ED4F0E">
        <w:rPr>
          <w:rFonts w:ascii="Times New Roman" w:hAnsi="Times New Roman" w:cs="Times New Roman"/>
          <w:color w:val="000000"/>
          <w:kern w:val="0"/>
          <w:lang w:val="en-GB"/>
        </w:rPr>
        <w:t>designated persons</w:t>
      </w:r>
      <w:r w:rsidRPr="00136E1E">
        <w:rPr>
          <w:rFonts w:ascii="Times New Roman" w:hAnsi="Times New Roman" w:cs="Times New Roman"/>
          <w:color w:val="000000"/>
          <w:kern w:val="0"/>
          <w:lang w:val="en-GB"/>
        </w:rPr>
        <w:t xml:space="preserve"> is automatically downloaded from the </w:t>
      </w:r>
      <w:r w:rsidR="00ED4F0E">
        <w:rPr>
          <w:rFonts w:ascii="Times New Roman" w:hAnsi="Times New Roman" w:cs="Times New Roman"/>
          <w:color w:val="000000"/>
          <w:kern w:val="0"/>
          <w:lang w:val="en-GB"/>
        </w:rPr>
        <w:t xml:space="preserve">relevant UNSC sanctions list </w:t>
      </w:r>
      <w:r w:rsidRPr="00136E1E">
        <w:rPr>
          <w:rFonts w:ascii="Times New Roman" w:hAnsi="Times New Roman" w:cs="Times New Roman"/>
          <w:color w:val="000000"/>
          <w:kern w:val="0"/>
          <w:lang w:val="en-GB"/>
        </w:rPr>
        <w:t>database every day, which allows for accurate and timely results when using a browser.</w:t>
      </w:r>
    </w:p>
    <w:p w14:paraId="1FA0BFFA" w14:textId="77777777"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6F7F3F84" w14:textId="50B104EA" w:rsidR="00A804E5" w:rsidRPr="00136E1E" w:rsidRDefault="00A804E5" w:rsidP="00EC153A">
      <w:pPr>
        <w:pStyle w:val="Heading2"/>
        <w:spacing w:before="0" w:after="0" w:line="240" w:lineRule="auto"/>
        <w:rPr>
          <w:rFonts w:ascii="Times New Roman" w:hAnsi="Times New Roman" w:cs="Times New Roman"/>
          <w:sz w:val="28"/>
          <w:szCs w:val="28"/>
          <w:lang w:val="en-GB"/>
        </w:rPr>
      </w:pPr>
      <w:bookmarkStart w:id="40" w:name="_Toc188605006"/>
      <w:r w:rsidRPr="00136E1E">
        <w:rPr>
          <w:rFonts w:ascii="Times New Roman" w:hAnsi="Times New Roman" w:cs="Times New Roman"/>
          <w:sz w:val="28"/>
          <w:szCs w:val="28"/>
          <w:lang w:val="en-GB"/>
        </w:rPr>
        <w:t>The process of reporting a designated person</w:t>
      </w:r>
      <w:bookmarkEnd w:id="40"/>
    </w:p>
    <w:p w14:paraId="7FB49341" w14:textId="77777777" w:rsidR="00A804E5" w:rsidRPr="00136E1E" w:rsidRDefault="00A804E5" w:rsidP="00EC153A">
      <w:pPr>
        <w:autoSpaceDE w:val="0"/>
        <w:autoSpaceDN w:val="0"/>
        <w:adjustRightInd w:val="0"/>
        <w:spacing w:after="0" w:line="240" w:lineRule="auto"/>
        <w:jc w:val="both"/>
        <w:rPr>
          <w:rFonts w:ascii="Times New Roman" w:hAnsi="Times New Roman" w:cs="Times New Roman"/>
          <w:b/>
          <w:bCs/>
          <w:color w:val="000000"/>
          <w:kern w:val="0"/>
          <w:lang w:val="en-GB"/>
        </w:rPr>
      </w:pPr>
    </w:p>
    <w:p w14:paraId="4D820F89" w14:textId="55FDC530"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w:t>
      </w:r>
      <w:r w:rsidR="00426074">
        <w:rPr>
          <w:rFonts w:ascii="Times New Roman" w:hAnsi="Times New Roman" w:cs="Times New Roman"/>
          <w:color w:val="000000"/>
          <w:kern w:val="0"/>
          <w:lang w:val="en-GB"/>
        </w:rPr>
        <w:t>LAF</w:t>
      </w:r>
      <w:r w:rsidRPr="00136E1E">
        <w:rPr>
          <w:rFonts w:ascii="Times New Roman" w:hAnsi="Times New Roman" w:cs="Times New Roman"/>
          <w:color w:val="000000"/>
          <w:kern w:val="0"/>
          <w:lang w:val="en-GB"/>
        </w:rPr>
        <w:t xml:space="preserve"> </w:t>
      </w:r>
      <w:r w:rsidR="00426074">
        <w:rPr>
          <w:rFonts w:ascii="Times New Roman" w:hAnsi="Times New Roman" w:cs="Times New Roman"/>
          <w:color w:val="000000"/>
          <w:kern w:val="0"/>
          <w:lang w:val="en-GB"/>
        </w:rPr>
        <w:t xml:space="preserve">requires from any legal or natural person, when </w:t>
      </w:r>
      <w:r w:rsidRPr="00136E1E">
        <w:rPr>
          <w:rFonts w:ascii="Times New Roman" w:hAnsi="Times New Roman" w:cs="Times New Roman"/>
          <w:color w:val="000000"/>
          <w:kern w:val="0"/>
          <w:lang w:val="en-GB"/>
        </w:rPr>
        <w:t xml:space="preserve">performing a job or activity, </w:t>
      </w:r>
      <w:r w:rsidR="00426074">
        <w:rPr>
          <w:rFonts w:ascii="Times New Roman" w:hAnsi="Times New Roman" w:cs="Times New Roman"/>
          <w:color w:val="000000"/>
          <w:kern w:val="0"/>
          <w:lang w:val="en-GB"/>
        </w:rPr>
        <w:t xml:space="preserve">to establish </w:t>
      </w:r>
      <w:r w:rsidRPr="00136E1E">
        <w:rPr>
          <w:rFonts w:ascii="Times New Roman" w:hAnsi="Times New Roman" w:cs="Times New Roman"/>
          <w:color w:val="000000"/>
          <w:kern w:val="0"/>
          <w:lang w:val="en-GB"/>
        </w:rPr>
        <w:t xml:space="preserve">whether there </w:t>
      </w:r>
      <w:r w:rsidR="00426074">
        <w:rPr>
          <w:rFonts w:ascii="Times New Roman" w:hAnsi="Times New Roman" w:cs="Times New Roman"/>
          <w:color w:val="000000"/>
          <w:kern w:val="0"/>
          <w:lang w:val="en-GB"/>
        </w:rPr>
        <w:t xml:space="preserve">have business or any </w:t>
      </w:r>
      <w:r w:rsidRPr="00136E1E">
        <w:rPr>
          <w:rFonts w:ascii="Times New Roman" w:hAnsi="Times New Roman" w:cs="Times New Roman"/>
          <w:color w:val="000000"/>
          <w:kern w:val="0"/>
          <w:lang w:val="en-GB"/>
        </w:rPr>
        <w:t xml:space="preserve">other similar relationships with a designated person. In the event that </w:t>
      </w:r>
      <w:r w:rsidR="00426074">
        <w:rPr>
          <w:rFonts w:ascii="Times New Roman" w:hAnsi="Times New Roman" w:cs="Times New Roman"/>
          <w:color w:val="000000"/>
          <w:kern w:val="0"/>
          <w:lang w:val="en-GB"/>
        </w:rPr>
        <w:t xml:space="preserve">they identify that they have such relationship with </w:t>
      </w:r>
      <w:r w:rsidRPr="00136E1E">
        <w:rPr>
          <w:rFonts w:ascii="Times New Roman" w:hAnsi="Times New Roman" w:cs="Times New Roman"/>
          <w:color w:val="000000"/>
          <w:kern w:val="0"/>
          <w:lang w:val="en-GB"/>
        </w:rPr>
        <w:t>a designated person,</w:t>
      </w:r>
      <w:r w:rsidR="00D45912" w:rsidRPr="00136E1E">
        <w:rPr>
          <w:rFonts w:ascii="Times New Roman" w:hAnsi="Times New Roman" w:cs="Times New Roman"/>
          <w:color w:val="000000"/>
          <w:kern w:val="0"/>
          <w:lang w:val="en-GB"/>
        </w:rPr>
        <w:t xml:space="preserve"> </w:t>
      </w:r>
      <w:r w:rsidR="00426074">
        <w:rPr>
          <w:rFonts w:ascii="Times New Roman" w:hAnsi="Times New Roman" w:cs="Times New Roman"/>
          <w:color w:val="000000"/>
          <w:kern w:val="0"/>
          <w:lang w:val="en-GB"/>
        </w:rPr>
        <w:t xml:space="preserve">they are obliged to freeze the assets of the designated person </w:t>
      </w:r>
      <w:r w:rsidRPr="00136E1E">
        <w:rPr>
          <w:rFonts w:ascii="Times New Roman" w:hAnsi="Times New Roman" w:cs="Times New Roman"/>
          <w:color w:val="000000"/>
          <w:kern w:val="0"/>
          <w:lang w:val="en-GB"/>
        </w:rPr>
        <w:t>wi</w:t>
      </w:r>
      <w:r w:rsidR="00426074">
        <w:rPr>
          <w:rFonts w:ascii="Times New Roman" w:hAnsi="Times New Roman" w:cs="Times New Roman"/>
          <w:color w:val="000000"/>
          <w:kern w:val="0"/>
          <w:lang w:val="en-GB"/>
        </w:rPr>
        <w:t>thin the shortest possible time and</w:t>
      </w:r>
      <w:r w:rsidRPr="00136E1E">
        <w:rPr>
          <w:rFonts w:ascii="Times New Roman" w:hAnsi="Times New Roman" w:cs="Times New Roman"/>
          <w:color w:val="000000"/>
          <w:kern w:val="0"/>
          <w:lang w:val="en-GB"/>
        </w:rPr>
        <w:t xml:space="preserve"> to immediately, and no later than within 24 hours, notify the </w:t>
      </w:r>
      <w:r w:rsidR="00426074">
        <w:rPr>
          <w:rFonts w:ascii="Times New Roman" w:hAnsi="Times New Roman" w:cs="Times New Roman"/>
          <w:color w:val="000000"/>
          <w:kern w:val="0"/>
          <w:lang w:val="en-GB"/>
        </w:rPr>
        <w:t>APML thereof</w:t>
      </w:r>
      <w:r w:rsidRPr="00136E1E">
        <w:rPr>
          <w:rFonts w:ascii="Times New Roman" w:hAnsi="Times New Roman" w:cs="Times New Roman"/>
          <w:color w:val="000000"/>
          <w:kern w:val="0"/>
          <w:lang w:val="en-GB"/>
        </w:rPr>
        <w:t>.</w:t>
      </w:r>
    </w:p>
    <w:p w14:paraId="709A9E3A" w14:textId="77777777" w:rsidR="0086255C" w:rsidRPr="00136E1E" w:rsidRDefault="0086255C"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0DF58BF0" w14:textId="73098861" w:rsidR="00E17B2F"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Notifications and information are delivered:</w:t>
      </w:r>
    </w:p>
    <w:p w14:paraId="7D0628E4" w14:textId="4C91D0DA" w:rsidR="00A804E5" w:rsidRPr="00136E1E" w:rsidRDefault="00A804E5" w:rsidP="00EC153A">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by phone;</w:t>
      </w:r>
    </w:p>
    <w:p w14:paraId="4C1BA73C" w14:textId="77777777" w:rsidR="008F6CEF" w:rsidRPr="00136E1E" w:rsidRDefault="008F6CEF" w:rsidP="00EC153A">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electronically;</w:t>
      </w:r>
    </w:p>
    <w:p w14:paraId="593C69C7" w14:textId="77777777" w:rsidR="008F6CEF" w:rsidRPr="00136E1E" w:rsidRDefault="008F6CEF" w:rsidP="00EC153A">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by direct delivery or</w:t>
      </w:r>
    </w:p>
    <w:p w14:paraId="0789D3FC" w14:textId="77777777" w:rsidR="008F6CEF" w:rsidRPr="00136E1E" w:rsidRDefault="008F6CEF" w:rsidP="00EC153A">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by registered mail.</w:t>
      </w:r>
    </w:p>
    <w:p w14:paraId="62166A8C" w14:textId="77777777" w:rsidR="008F6CEF" w:rsidRPr="00136E1E" w:rsidRDefault="008F6CEF" w:rsidP="00EC153A">
      <w:pPr>
        <w:pStyle w:val="ListParagraph"/>
        <w:autoSpaceDE w:val="0"/>
        <w:autoSpaceDN w:val="0"/>
        <w:adjustRightInd w:val="0"/>
        <w:spacing w:after="0" w:line="240" w:lineRule="auto"/>
        <w:ind w:left="781"/>
        <w:jc w:val="both"/>
        <w:rPr>
          <w:rFonts w:ascii="Times New Roman" w:hAnsi="Times New Roman" w:cs="Times New Roman"/>
          <w:color w:val="000000"/>
          <w:kern w:val="0"/>
          <w:lang w:val="en-GB"/>
        </w:rPr>
      </w:pPr>
    </w:p>
    <w:p w14:paraId="0F7B1706" w14:textId="05DFC805" w:rsidR="00D45912"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Notification of a designated person and their property, as well as information relevant to the identification of the designated person and their property, </w:t>
      </w:r>
      <w:r w:rsidR="00426074">
        <w:rPr>
          <w:rFonts w:ascii="Times New Roman" w:hAnsi="Times New Roman" w:cs="Times New Roman"/>
          <w:color w:val="000000"/>
          <w:kern w:val="0"/>
          <w:lang w:val="en-GB"/>
        </w:rPr>
        <w:t>must</w:t>
      </w:r>
      <w:r w:rsidRPr="00136E1E">
        <w:rPr>
          <w:rFonts w:ascii="Times New Roman" w:hAnsi="Times New Roman" w:cs="Times New Roman"/>
          <w:color w:val="000000"/>
          <w:kern w:val="0"/>
          <w:lang w:val="en-GB"/>
        </w:rPr>
        <w:t xml:space="preserve"> be submitted on the Form for reporting a designated person</w:t>
      </w:r>
      <w:r w:rsidR="00426074">
        <w:rPr>
          <w:rFonts w:ascii="Times New Roman" w:hAnsi="Times New Roman" w:cs="Times New Roman"/>
          <w:color w:val="000000"/>
          <w:kern w:val="0"/>
          <w:lang w:val="en-GB"/>
        </w:rPr>
        <w:t xml:space="preserve"> that </w:t>
      </w:r>
      <w:r w:rsidRPr="00136E1E">
        <w:rPr>
          <w:rFonts w:ascii="Times New Roman" w:hAnsi="Times New Roman" w:cs="Times New Roman"/>
          <w:color w:val="000000"/>
          <w:kern w:val="0"/>
          <w:lang w:val="en-GB"/>
        </w:rPr>
        <w:t xml:space="preserve">can be found on the </w:t>
      </w:r>
      <w:r w:rsidR="00426074">
        <w:rPr>
          <w:rFonts w:ascii="Times New Roman" w:hAnsi="Times New Roman" w:cs="Times New Roman"/>
          <w:color w:val="000000"/>
          <w:kern w:val="0"/>
          <w:lang w:val="en-GB"/>
        </w:rPr>
        <w:t>APML’s website (</w:t>
      </w:r>
      <w:r w:rsidRPr="00136E1E">
        <w:rPr>
          <w:rFonts w:ascii="Times New Roman" w:hAnsi="Times New Roman" w:cs="Times New Roman"/>
          <w:bCs/>
          <w:color w:val="000000"/>
          <w:kern w:val="0"/>
          <w:lang w:val="en-GB"/>
        </w:rPr>
        <w:t>apml.gov.rs/REPOSITORY/1384_obrazac-za-prijavu</w:t>
      </w:r>
      <w:r w:rsidR="00426074">
        <w:rPr>
          <w:rFonts w:ascii="Times New Roman" w:hAnsi="Times New Roman" w:cs="Times New Roman"/>
          <w:bCs/>
          <w:color w:val="000000"/>
          <w:kern w:val="0"/>
          <w:lang w:val="en-GB"/>
        </w:rPr>
        <w:t>-oznacenih-lica-sajt-230615.doc</w:t>
      </w:r>
      <w:r w:rsidRPr="00136E1E">
        <w:rPr>
          <w:rFonts w:ascii="Times New Roman" w:hAnsi="Times New Roman" w:cs="Times New Roman"/>
          <w:color w:val="000000"/>
          <w:kern w:val="0"/>
          <w:lang w:val="en-GB"/>
        </w:rPr>
        <w:t xml:space="preserve">). </w:t>
      </w:r>
    </w:p>
    <w:p w14:paraId="227E38F3" w14:textId="77777777" w:rsidR="00D45912" w:rsidRPr="00136E1E" w:rsidRDefault="00D45912" w:rsidP="00EC153A">
      <w:pPr>
        <w:autoSpaceDE w:val="0"/>
        <w:autoSpaceDN w:val="0"/>
        <w:adjustRightInd w:val="0"/>
        <w:spacing w:after="0" w:line="240" w:lineRule="auto"/>
        <w:jc w:val="both"/>
        <w:rPr>
          <w:rFonts w:ascii="Times New Roman" w:hAnsi="Times New Roman" w:cs="Times New Roman"/>
          <w:color w:val="000000"/>
          <w:kern w:val="0"/>
          <w:lang w:val="en-GB"/>
        </w:rPr>
      </w:pPr>
    </w:p>
    <w:p w14:paraId="658B29C6" w14:textId="4E776143" w:rsidR="00A804E5" w:rsidRPr="00136E1E" w:rsidRDefault="00A804E5" w:rsidP="00EC153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Notifications and information delivered by telephone are confirmed in</w:t>
      </w:r>
      <w:r w:rsidR="00D45912" w:rsidRPr="00136E1E">
        <w:rPr>
          <w:rFonts w:ascii="Times New Roman" w:hAnsi="Times New Roman" w:cs="Times New Roman"/>
          <w:color w:val="000000"/>
          <w:kern w:val="0"/>
          <w:lang w:val="en-GB"/>
        </w:rPr>
        <w:t xml:space="preserve"> </w:t>
      </w:r>
      <w:proofErr w:type="spellStart"/>
      <w:r w:rsidR="00426074">
        <w:rPr>
          <w:rFonts w:ascii="Times New Roman" w:hAnsi="Times New Roman" w:cs="Times New Roman"/>
          <w:color w:val="000000"/>
          <w:kern w:val="0"/>
          <w:lang w:val="en-GB"/>
        </w:rPr>
        <w:t>writting</w:t>
      </w:r>
      <w:proofErr w:type="spellEnd"/>
      <w:r w:rsidRPr="00136E1E">
        <w:rPr>
          <w:rFonts w:ascii="Times New Roman" w:hAnsi="Times New Roman" w:cs="Times New Roman"/>
          <w:color w:val="000000"/>
          <w:kern w:val="0"/>
          <w:lang w:val="en-GB"/>
        </w:rPr>
        <w:t>.</w:t>
      </w:r>
    </w:p>
    <w:p w14:paraId="03CBD2D5" w14:textId="77777777" w:rsidR="00327578" w:rsidRPr="00136E1E" w:rsidRDefault="00327578" w:rsidP="00EC153A">
      <w:pPr>
        <w:spacing w:after="0" w:line="240" w:lineRule="auto"/>
        <w:jc w:val="both"/>
        <w:rPr>
          <w:rFonts w:ascii="Times New Roman" w:eastAsia="Calibri" w:hAnsi="Times New Roman" w:cs="Times New Roman"/>
          <w:kern w:val="0"/>
          <w:lang w:val="en-GB"/>
        </w:rPr>
      </w:pPr>
    </w:p>
    <w:p w14:paraId="2A161177" w14:textId="77777777" w:rsidR="0058577E" w:rsidRPr="00136E1E" w:rsidRDefault="0058577E" w:rsidP="00EC153A">
      <w:pPr>
        <w:spacing w:after="0" w:line="240" w:lineRule="auto"/>
        <w:rPr>
          <w:rFonts w:ascii="Times New Roman" w:eastAsiaTheme="majorEastAsia" w:hAnsi="Times New Roman" w:cs="Times New Roman"/>
          <w:color w:val="0F4761" w:themeColor="accent1" w:themeShade="BF"/>
          <w:sz w:val="32"/>
          <w:szCs w:val="32"/>
          <w:lang w:val="en-GB"/>
        </w:rPr>
      </w:pPr>
      <w:r w:rsidRPr="00136E1E">
        <w:rPr>
          <w:rFonts w:ascii="Times New Roman" w:hAnsi="Times New Roman" w:cs="Times New Roman"/>
          <w:sz w:val="32"/>
          <w:szCs w:val="32"/>
          <w:lang w:val="en-GB"/>
        </w:rPr>
        <w:br w:type="page"/>
      </w:r>
    </w:p>
    <w:p w14:paraId="6503FFAF" w14:textId="49AA6CA0" w:rsidR="00C76984" w:rsidRPr="00136E1E" w:rsidRDefault="00872238" w:rsidP="00EC153A">
      <w:pPr>
        <w:pStyle w:val="Heading1"/>
        <w:spacing w:before="0" w:after="0" w:line="240" w:lineRule="auto"/>
        <w:rPr>
          <w:rFonts w:ascii="Times New Roman" w:hAnsi="Times New Roman" w:cs="Times New Roman"/>
          <w:sz w:val="32"/>
          <w:szCs w:val="32"/>
          <w:lang w:val="en-GB"/>
        </w:rPr>
      </w:pPr>
      <w:bookmarkStart w:id="41" w:name="_Toc188605007"/>
      <w:r w:rsidRPr="00136E1E">
        <w:rPr>
          <w:rFonts w:ascii="Times New Roman" w:hAnsi="Times New Roman" w:cs="Times New Roman"/>
          <w:sz w:val="32"/>
          <w:szCs w:val="32"/>
          <w:lang w:val="en-GB"/>
        </w:rPr>
        <w:t>METHODS AND TRENDS OF TERRORISM FINANCING IN THE REPUBLIC OF SERBIA</w:t>
      </w:r>
      <w:r w:rsidR="00D45912" w:rsidRPr="00136E1E">
        <w:rPr>
          <w:rStyle w:val="FootnoteReference"/>
          <w:rFonts w:ascii="Times New Roman" w:eastAsia="Calibri" w:hAnsi="Times New Roman" w:cs="Times New Roman"/>
          <w:b/>
          <w:bCs/>
          <w:kern w:val="0"/>
          <w:sz w:val="28"/>
          <w:szCs w:val="28"/>
          <w:lang w:val="en-GB"/>
        </w:rPr>
        <w:footnoteReference w:id="21"/>
      </w:r>
      <w:bookmarkEnd w:id="41"/>
    </w:p>
    <w:p w14:paraId="4C8C509C" w14:textId="77777777" w:rsidR="00D45912" w:rsidRPr="00136E1E" w:rsidRDefault="00D45912" w:rsidP="00EC153A">
      <w:pPr>
        <w:spacing w:after="0" w:line="240" w:lineRule="auto"/>
        <w:jc w:val="both"/>
        <w:rPr>
          <w:lang w:val="en-GB"/>
        </w:rPr>
      </w:pPr>
    </w:p>
    <w:p w14:paraId="4B725C11" w14:textId="335C46C7" w:rsidR="00C76984" w:rsidRPr="00136E1E" w:rsidRDefault="00A00BAC"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The </w:t>
      </w:r>
      <w:r w:rsidR="00426074">
        <w:rPr>
          <w:rFonts w:ascii="Times New Roman" w:eastAsia="Calibri" w:hAnsi="Times New Roman" w:cs="Times New Roman"/>
          <w:kern w:val="0"/>
          <w:lang w:val="en-GB"/>
        </w:rPr>
        <w:t xml:space="preserve">2019 TF </w:t>
      </w:r>
      <w:r w:rsidRPr="00136E1E">
        <w:rPr>
          <w:rFonts w:ascii="Times New Roman" w:eastAsia="Calibri" w:hAnsi="Times New Roman" w:cs="Times New Roman"/>
          <w:kern w:val="0"/>
          <w:lang w:val="en-GB"/>
        </w:rPr>
        <w:t xml:space="preserve">Typologies </w:t>
      </w:r>
      <w:r w:rsidR="00426074">
        <w:rPr>
          <w:rFonts w:ascii="Times New Roman" w:eastAsia="Calibri" w:hAnsi="Times New Roman" w:cs="Times New Roman"/>
          <w:kern w:val="0"/>
          <w:lang w:val="en-GB"/>
        </w:rPr>
        <w:t>document</w:t>
      </w:r>
      <w:r w:rsidRPr="00136E1E">
        <w:rPr>
          <w:rFonts w:ascii="Times New Roman" w:eastAsia="Calibri" w:hAnsi="Times New Roman" w:cs="Times New Roman"/>
          <w:kern w:val="0"/>
          <w:lang w:val="en-GB"/>
        </w:rPr>
        <w:t xml:space="preserve">, based on the above-mentioned cases </w:t>
      </w:r>
      <w:r w:rsidR="00426074">
        <w:rPr>
          <w:rFonts w:ascii="Times New Roman" w:eastAsia="Calibri" w:hAnsi="Times New Roman" w:cs="Times New Roman"/>
          <w:kern w:val="0"/>
          <w:lang w:val="en-GB"/>
        </w:rPr>
        <w:t xml:space="preserve">handled in </w:t>
      </w:r>
      <w:r w:rsidRPr="00136E1E">
        <w:rPr>
          <w:rFonts w:ascii="Times New Roman" w:eastAsia="Calibri" w:hAnsi="Times New Roman" w:cs="Times New Roman"/>
          <w:kern w:val="0"/>
          <w:lang w:val="en-GB"/>
        </w:rPr>
        <w:t xml:space="preserve">Serbia, elaborates in detail on the modalities (methods) of terrorist financing, i.e. </w:t>
      </w:r>
      <w:r w:rsidR="00426074">
        <w:rPr>
          <w:rFonts w:ascii="Times New Roman" w:eastAsia="Calibri" w:hAnsi="Times New Roman" w:cs="Times New Roman"/>
          <w:kern w:val="0"/>
          <w:lang w:val="en-GB"/>
        </w:rPr>
        <w:t xml:space="preserve">identifies </w:t>
      </w:r>
      <w:r w:rsidRPr="00136E1E">
        <w:rPr>
          <w:rFonts w:ascii="Times New Roman" w:eastAsia="Calibri" w:hAnsi="Times New Roman" w:cs="Times New Roman"/>
          <w:kern w:val="0"/>
          <w:lang w:val="en-GB"/>
        </w:rPr>
        <w:t>red flags, as follows:</w:t>
      </w:r>
    </w:p>
    <w:p w14:paraId="45E5E635" w14:textId="379146C6" w:rsidR="00AC1BDB" w:rsidRPr="00136E1E" w:rsidRDefault="00AC1BDB" w:rsidP="00EC153A">
      <w:pPr>
        <w:pStyle w:val="ListParagraph"/>
        <w:numPr>
          <w:ilvl w:val="0"/>
          <w:numId w:val="22"/>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criminal activities;</w:t>
      </w:r>
    </w:p>
    <w:p w14:paraId="62A03AB0" w14:textId="183ED642" w:rsidR="00AC1BDB" w:rsidRPr="00136E1E" w:rsidRDefault="00AC1BDB" w:rsidP="00EC153A">
      <w:pPr>
        <w:pStyle w:val="ListParagraph"/>
        <w:numPr>
          <w:ilvl w:val="0"/>
          <w:numId w:val="22"/>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providing various services;</w:t>
      </w:r>
    </w:p>
    <w:p w14:paraId="65F6DEF4" w14:textId="30E44397" w:rsidR="00AC1BDB" w:rsidRPr="00136E1E" w:rsidRDefault="00AC1BDB" w:rsidP="00EC153A">
      <w:pPr>
        <w:pStyle w:val="ListParagraph"/>
        <w:numPr>
          <w:ilvl w:val="0"/>
          <w:numId w:val="22"/>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monetary donations;</w:t>
      </w:r>
    </w:p>
    <w:p w14:paraId="1D2795C2" w14:textId="17FA9BAB" w:rsidR="00AC1BDB" w:rsidRPr="00136E1E" w:rsidRDefault="00AC1BDB" w:rsidP="00EC153A">
      <w:pPr>
        <w:pStyle w:val="ListParagraph"/>
        <w:numPr>
          <w:ilvl w:val="0"/>
          <w:numId w:val="22"/>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sale of movable and immovable property;</w:t>
      </w:r>
    </w:p>
    <w:p w14:paraId="2965ED49" w14:textId="6B383ED2" w:rsidR="00AC1BDB" w:rsidRPr="00136E1E" w:rsidRDefault="00AC1BDB" w:rsidP="00EC153A">
      <w:pPr>
        <w:pStyle w:val="ListParagraph"/>
        <w:numPr>
          <w:ilvl w:val="0"/>
          <w:numId w:val="22"/>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providing various services;</w:t>
      </w:r>
    </w:p>
    <w:p w14:paraId="09316E87" w14:textId="1C20B033" w:rsidR="00AC1BDB" w:rsidRPr="00136E1E" w:rsidRDefault="00AC1BDB" w:rsidP="00EC153A">
      <w:pPr>
        <w:pStyle w:val="ListParagraph"/>
        <w:numPr>
          <w:ilvl w:val="0"/>
          <w:numId w:val="22"/>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non-financial assets;</w:t>
      </w:r>
    </w:p>
    <w:p w14:paraId="00A7A2AF" w14:textId="32C9008E" w:rsidR="00AC1BDB" w:rsidRPr="00136E1E" w:rsidRDefault="00AC1BDB" w:rsidP="00EC153A">
      <w:pPr>
        <w:pStyle w:val="ListParagraph"/>
        <w:numPr>
          <w:ilvl w:val="0"/>
          <w:numId w:val="22"/>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abuse of social benefits;</w:t>
      </w:r>
    </w:p>
    <w:p w14:paraId="48B0AD02" w14:textId="471D0064" w:rsidR="00AC1BDB" w:rsidRPr="00136E1E" w:rsidRDefault="00AC1BDB" w:rsidP="00EC153A">
      <w:pPr>
        <w:pStyle w:val="ListParagraph"/>
        <w:numPr>
          <w:ilvl w:val="0"/>
          <w:numId w:val="22"/>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misuse of NPO.</w:t>
      </w:r>
    </w:p>
    <w:p w14:paraId="08C41D64"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054F2E59" w14:textId="6BCC3FBB" w:rsidR="00C76984" w:rsidRPr="00136E1E" w:rsidRDefault="00A41F23"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These methods have not lost their importance, and if they are still </w:t>
      </w:r>
      <w:r w:rsidR="009F5A86">
        <w:rPr>
          <w:rFonts w:ascii="Times New Roman" w:eastAsia="Calibri" w:hAnsi="Times New Roman" w:cs="Times New Roman"/>
          <w:kern w:val="0"/>
          <w:lang w:val="en-GB"/>
        </w:rPr>
        <w:t xml:space="preserve">identified to be a trend, </w:t>
      </w:r>
      <w:r w:rsidRPr="00136E1E">
        <w:rPr>
          <w:rFonts w:ascii="Times New Roman" w:eastAsia="Calibri" w:hAnsi="Times New Roman" w:cs="Times New Roman"/>
          <w:kern w:val="0"/>
          <w:lang w:val="en-GB"/>
        </w:rPr>
        <w:t>it is necessary to conduct analyses and checks, collect documentation and undertake other activities in order to determine whether such activities are logically directed towards the financing of terrorism or hav</w:t>
      </w:r>
      <w:r w:rsidR="009F5A86">
        <w:rPr>
          <w:rFonts w:ascii="Times New Roman" w:eastAsia="Calibri" w:hAnsi="Times New Roman" w:cs="Times New Roman"/>
          <w:kern w:val="0"/>
          <w:lang w:val="en-GB"/>
        </w:rPr>
        <w:t>e a broader dimension (economic</w:t>
      </w:r>
      <w:r w:rsidRPr="00136E1E">
        <w:rPr>
          <w:rFonts w:ascii="Times New Roman" w:eastAsia="Calibri" w:hAnsi="Times New Roman" w:cs="Times New Roman"/>
          <w:kern w:val="0"/>
          <w:lang w:val="en-GB"/>
        </w:rPr>
        <w:t>-social).</w:t>
      </w:r>
    </w:p>
    <w:p w14:paraId="27CE20BD"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42BC3E02" w14:textId="4777F5D0" w:rsidR="00C76984" w:rsidRPr="00136E1E" w:rsidRDefault="009F5A86" w:rsidP="00EC153A">
      <w:pPr>
        <w:spacing w:after="0" w:line="240" w:lineRule="auto"/>
        <w:jc w:val="both"/>
        <w:rPr>
          <w:rFonts w:ascii="Times New Roman" w:eastAsia="Calibri" w:hAnsi="Times New Roman" w:cs="Times New Roman"/>
          <w:kern w:val="0"/>
          <w:lang w:val="en-GB"/>
        </w:rPr>
      </w:pPr>
      <w:r>
        <w:rPr>
          <w:rFonts w:ascii="Times New Roman" w:eastAsia="Calibri" w:hAnsi="Times New Roman" w:cs="Times New Roman"/>
          <w:kern w:val="0"/>
          <w:lang w:val="en-GB"/>
        </w:rPr>
        <w:t>CFT practice (case law</w:t>
      </w:r>
      <w:r w:rsidR="00DE5483" w:rsidRPr="00136E1E">
        <w:rPr>
          <w:rFonts w:ascii="Times New Roman" w:eastAsia="Calibri" w:hAnsi="Times New Roman" w:cs="Times New Roman"/>
          <w:kern w:val="0"/>
          <w:lang w:val="en-GB"/>
        </w:rPr>
        <w:t>) in Serbia</w:t>
      </w:r>
    </w:p>
    <w:p w14:paraId="3B4E43C4" w14:textId="5608E7AD" w:rsidR="00DE5483" w:rsidRPr="00136E1E" w:rsidRDefault="00DE5483" w:rsidP="00EC153A">
      <w:pPr>
        <w:pStyle w:val="ListParagraph"/>
        <w:numPr>
          <w:ilvl w:val="0"/>
          <w:numId w:val="3"/>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financing and recruitment of Serbian citizens through religious associations, international transit support for "warriors" to go to the battlefield in Syria;</w:t>
      </w:r>
    </w:p>
    <w:p w14:paraId="5CBBA1F0" w14:textId="702E98FD" w:rsidR="00BD6EBD" w:rsidRPr="00136E1E" w:rsidRDefault="00BD6EBD" w:rsidP="00EC153A">
      <w:pPr>
        <w:pStyle w:val="ListParagraph"/>
        <w:numPr>
          <w:ilvl w:val="0"/>
          <w:numId w:val="3"/>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terrorist association and financing of terrorism by a group of citizens for the purpose of going to the battlefield in Syria.</w:t>
      </w:r>
    </w:p>
    <w:p w14:paraId="223B8788" w14:textId="77777777" w:rsidR="0058577E" w:rsidRPr="00136E1E" w:rsidRDefault="0058577E" w:rsidP="00EC153A">
      <w:pPr>
        <w:spacing w:after="0" w:line="240" w:lineRule="auto"/>
        <w:jc w:val="both"/>
        <w:rPr>
          <w:rFonts w:ascii="Times New Roman" w:eastAsia="Calibri" w:hAnsi="Times New Roman" w:cs="Times New Roman"/>
          <w:kern w:val="0"/>
          <w:lang w:val="en-GB"/>
        </w:rPr>
      </w:pPr>
    </w:p>
    <w:p w14:paraId="0692AC29" w14:textId="5EF61975" w:rsidR="00C76984" w:rsidRPr="00136E1E" w:rsidRDefault="009C7DB9" w:rsidP="00EC153A">
      <w:p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Possible trends based on domestic and international experiences (scenario):</w:t>
      </w:r>
    </w:p>
    <w:p w14:paraId="03794CE2" w14:textId="508F29FF" w:rsidR="009C7DB9" w:rsidRPr="00136E1E" w:rsidRDefault="009C7DB9"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abuse of the NPO sector;</w:t>
      </w:r>
    </w:p>
    <w:p w14:paraId="185F2A84" w14:textId="238EE575" w:rsidR="009C7DB9" w:rsidRPr="00136E1E" w:rsidRDefault="009C7DB9"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links to organized crime;</w:t>
      </w:r>
    </w:p>
    <w:p w14:paraId="38AE19C9" w14:textId="02A62B60" w:rsidR="009C7DB9" w:rsidRPr="00136E1E" w:rsidRDefault="009C7DB9"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distribution of money originating from legitimate business;</w:t>
      </w:r>
    </w:p>
    <w:p w14:paraId="509CED2C" w14:textId="62DE2021" w:rsidR="009C7DB9" w:rsidRPr="00136E1E" w:rsidRDefault="009C7DB9"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misuse of bank accounts;</w:t>
      </w:r>
    </w:p>
    <w:p w14:paraId="12CC75B1" w14:textId="50DF920D" w:rsidR="009C7DB9" w:rsidRPr="00136E1E" w:rsidRDefault="00D310AE"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abuse of procedures related to weapons of mass destruction (armaments and military equipment and dual-use goods);</w:t>
      </w:r>
    </w:p>
    <w:p w14:paraId="7391105B" w14:textId="33BC25B4" w:rsidR="009C7DB9" w:rsidRPr="00136E1E" w:rsidRDefault="00D310AE"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abuse of digital platforms (commerce and finance);</w:t>
      </w:r>
    </w:p>
    <w:p w14:paraId="5282E762" w14:textId="394997AD" w:rsidR="009C7DB9" w:rsidRPr="00136E1E" w:rsidRDefault="00D310AE"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abuse of short-term accommodation and food providers (hotels, hostels, motels, etc.), as well as low-budget and uncategorized short-term accommodation service providers (daily apartments, etc.);</w:t>
      </w:r>
    </w:p>
    <w:p w14:paraId="756DFF47" w14:textId="5CF34854" w:rsidR="00D310AE" w:rsidRPr="00136E1E" w:rsidRDefault="00D310AE" w:rsidP="00EC153A">
      <w:pPr>
        <w:pStyle w:val="ListParagraph"/>
        <w:numPr>
          <w:ilvl w:val="0"/>
          <w:numId w:val="23"/>
        </w:numPr>
        <w:spacing w:after="0" w:line="240" w:lineRule="auto"/>
        <w:jc w:val="both"/>
        <w:rPr>
          <w:rFonts w:ascii="Times New Roman" w:eastAsia="Calibri" w:hAnsi="Times New Roman" w:cs="Times New Roman"/>
          <w:kern w:val="0"/>
          <w:lang w:val="en-GB"/>
        </w:rPr>
      </w:pPr>
      <w:bookmarkStart w:id="42" w:name="_Hlk166973595"/>
      <w:r w:rsidRPr="00136E1E">
        <w:rPr>
          <w:rFonts w:ascii="Times New Roman" w:eastAsia="Calibri" w:hAnsi="Times New Roman" w:cs="Times New Roman"/>
          <w:kern w:val="0"/>
          <w:lang w:val="en-GB"/>
        </w:rPr>
        <w:t xml:space="preserve">abuse of </w:t>
      </w:r>
      <w:bookmarkEnd w:id="42"/>
      <w:r w:rsidRPr="00136E1E">
        <w:rPr>
          <w:rFonts w:ascii="Times New Roman" w:eastAsia="Calibri" w:hAnsi="Times New Roman" w:cs="Times New Roman"/>
          <w:kern w:val="0"/>
          <w:lang w:val="en-GB"/>
        </w:rPr>
        <w:t>a payment institution (money transfer agents - money transfer service provider);</w:t>
      </w:r>
    </w:p>
    <w:p w14:paraId="3042E2EA" w14:textId="2579B372" w:rsidR="00D310AE" w:rsidRPr="00136E1E" w:rsidRDefault="00D310AE"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abuse of passenger transport service providers.</w:t>
      </w:r>
    </w:p>
    <w:p w14:paraId="00B02EA4" w14:textId="77777777" w:rsidR="00C76984" w:rsidRPr="00136E1E" w:rsidRDefault="00C76984" w:rsidP="00EC153A">
      <w:pPr>
        <w:spacing w:after="0" w:line="240" w:lineRule="auto"/>
        <w:jc w:val="both"/>
        <w:rPr>
          <w:rFonts w:ascii="Times New Roman" w:eastAsia="Calibri" w:hAnsi="Times New Roman" w:cs="Times New Roman"/>
          <w:kern w:val="0"/>
          <w:lang w:val="en-GB"/>
        </w:rPr>
      </w:pPr>
    </w:p>
    <w:p w14:paraId="59EF5462" w14:textId="77777777" w:rsidR="0058577E" w:rsidRPr="00136E1E" w:rsidRDefault="0058577E" w:rsidP="00EC153A">
      <w:pPr>
        <w:spacing w:after="0" w:line="240" w:lineRule="auto"/>
        <w:rPr>
          <w:rFonts w:ascii="Times New Roman" w:eastAsia="Calibri" w:hAnsi="Times New Roman" w:cs="Times New Roman"/>
          <w:color w:val="0F4761" w:themeColor="accent1" w:themeShade="BF"/>
          <w:kern w:val="0"/>
          <w:sz w:val="28"/>
          <w:szCs w:val="28"/>
          <w:lang w:val="en-GB"/>
        </w:rPr>
      </w:pPr>
      <w:bookmarkStart w:id="43" w:name="_Hlk166611526"/>
      <w:r w:rsidRPr="00136E1E">
        <w:rPr>
          <w:rFonts w:ascii="Times New Roman" w:eastAsia="Calibri" w:hAnsi="Times New Roman" w:cs="Times New Roman"/>
          <w:kern w:val="0"/>
          <w:sz w:val="28"/>
          <w:szCs w:val="28"/>
          <w:lang w:val="en-GB"/>
        </w:rPr>
        <w:br w:type="page"/>
      </w:r>
    </w:p>
    <w:p w14:paraId="1BE0E6E2" w14:textId="79B50802" w:rsidR="006D3EF2" w:rsidRPr="00136E1E" w:rsidRDefault="009F5A86" w:rsidP="00EC153A">
      <w:pPr>
        <w:pStyle w:val="Heading2"/>
        <w:spacing w:before="0" w:after="0" w:line="240" w:lineRule="auto"/>
        <w:jc w:val="both"/>
        <w:rPr>
          <w:rFonts w:ascii="Times New Roman" w:hAnsi="Times New Roman" w:cs="Times New Roman"/>
          <w:sz w:val="28"/>
          <w:szCs w:val="28"/>
          <w:lang w:val="en-GB"/>
        </w:rPr>
      </w:pPr>
      <w:bookmarkStart w:id="44" w:name="_Toc188605008"/>
      <w:r>
        <w:rPr>
          <w:rFonts w:ascii="Times New Roman" w:eastAsia="Calibri" w:hAnsi="Times New Roman" w:cs="Times New Roman"/>
          <w:kern w:val="0"/>
          <w:sz w:val="28"/>
          <w:szCs w:val="28"/>
          <w:lang w:val="en-GB"/>
        </w:rPr>
        <w:t>THREE TRENDS IN TERRORISM</w:t>
      </w:r>
      <w:r w:rsidR="00652E3D" w:rsidRPr="00136E1E">
        <w:rPr>
          <w:rFonts w:ascii="Times New Roman" w:eastAsia="Calibri" w:hAnsi="Times New Roman" w:cs="Times New Roman"/>
          <w:kern w:val="0"/>
          <w:sz w:val="28"/>
          <w:szCs w:val="28"/>
          <w:lang w:val="en-GB"/>
        </w:rPr>
        <w:t xml:space="preserve">, </w:t>
      </w:r>
      <w:r w:rsidR="006D3EF2" w:rsidRPr="00136E1E">
        <w:rPr>
          <w:rFonts w:ascii="Times New Roman" w:eastAsia="Calibri" w:hAnsi="Times New Roman" w:cs="Times New Roman"/>
          <w:kern w:val="0"/>
          <w:sz w:val="28"/>
          <w:szCs w:val="28"/>
          <w:lang w:val="en-GB"/>
        </w:rPr>
        <w:t xml:space="preserve">CHALLENGES, </w:t>
      </w:r>
      <w:r w:rsidR="006D3EF2" w:rsidRPr="00136E1E">
        <w:rPr>
          <w:rFonts w:ascii="Times New Roman" w:hAnsi="Times New Roman" w:cs="Times New Roman"/>
          <w:sz w:val="28"/>
          <w:szCs w:val="28"/>
          <w:lang w:val="en-GB"/>
        </w:rPr>
        <w:t xml:space="preserve">OBSERVED </w:t>
      </w:r>
      <w:r w:rsidR="001870B9" w:rsidRPr="00136E1E">
        <w:rPr>
          <w:rFonts w:ascii="Times New Roman" w:hAnsi="Times New Roman" w:cs="Times New Roman"/>
          <w:sz w:val="28"/>
          <w:szCs w:val="28"/>
          <w:lang w:val="en-GB"/>
        </w:rPr>
        <w:t xml:space="preserve">SHORTCOMINGS </w:t>
      </w:r>
      <w:r w:rsidR="006D3EF2" w:rsidRPr="00136E1E">
        <w:rPr>
          <w:rFonts w:ascii="Times New Roman" w:hAnsi="Times New Roman" w:cs="Times New Roman"/>
          <w:sz w:val="28"/>
          <w:szCs w:val="28"/>
          <w:lang w:val="en-GB"/>
        </w:rPr>
        <w:t>AND CAPACITY</w:t>
      </w:r>
      <w:r>
        <w:rPr>
          <w:rFonts w:ascii="Times New Roman" w:hAnsi="Times New Roman" w:cs="Times New Roman"/>
          <w:sz w:val="28"/>
          <w:szCs w:val="28"/>
          <w:lang w:val="en-GB"/>
        </w:rPr>
        <w:t xml:space="preserve"> BUILDING</w:t>
      </w:r>
      <w:r w:rsidR="006D3EF2" w:rsidRPr="00136E1E">
        <w:rPr>
          <w:rFonts w:ascii="Times New Roman" w:hAnsi="Times New Roman" w:cs="Times New Roman"/>
          <w:sz w:val="28"/>
          <w:szCs w:val="28"/>
          <w:lang w:val="en-GB"/>
        </w:rPr>
        <w:t xml:space="preserve"> NEEDS</w:t>
      </w:r>
      <w:bookmarkEnd w:id="44"/>
    </w:p>
    <w:bookmarkEnd w:id="43"/>
    <w:p w14:paraId="07C35EF8" w14:textId="77777777" w:rsidR="00967490" w:rsidRPr="00136E1E" w:rsidRDefault="00967490" w:rsidP="00EC153A">
      <w:pPr>
        <w:spacing w:after="0" w:line="240" w:lineRule="auto"/>
        <w:jc w:val="both"/>
        <w:rPr>
          <w:rFonts w:ascii="Times New Roman" w:eastAsia="Calibri" w:hAnsi="Times New Roman" w:cs="Times New Roman"/>
          <w:kern w:val="0"/>
          <w:lang w:val="en-GB"/>
        </w:rPr>
      </w:pPr>
    </w:p>
    <w:p w14:paraId="3C75A9BF" w14:textId="1CC6FF58" w:rsidR="00CD37EA" w:rsidRPr="00136E1E" w:rsidRDefault="009F5A86" w:rsidP="00EC153A">
      <w:pPr>
        <w:spacing w:after="0" w:line="240" w:lineRule="auto"/>
        <w:jc w:val="both"/>
        <w:rPr>
          <w:rFonts w:ascii="Times New Roman" w:eastAsia="Calibri" w:hAnsi="Times New Roman" w:cs="Times New Roman"/>
          <w:kern w:val="0"/>
          <w:lang w:val="en-GB"/>
        </w:rPr>
      </w:pPr>
      <w:r>
        <w:rPr>
          <w:rFonts w:ascii="Times New Roman" w:eastAsia="Calibri" w:hAnsi="Times New Roman" w:cs="Times New Roman"/>
          <w:kern w:val="0"/>
          <w:lang w:val="en-GB"/>
        </w:rPr>
        <w:t xml:space="preserve">TF </w:t>
      </w:r>
      <w:r w:rsidR="00D614A0" w:rsidRPr="00136E1E">
        <w:rPr>
          <w:rFonts w:ascii="Times New Roman" w:eastAsia="Calibri" w:hAnsi="Times New Roman" w:cs="Times New Roman"/>
          <w:kern w:val="0"/>
          <w:lang w:val="en-GB"/>
        </w:rPr>
        <w:t xml:space="preserve">is a dynamic process that is </w:t>
      </w:r>
      <w:r>
        <w:rPr>
          <w:rFonts w:ascii="Times New Roman" w:eastAsia="Calibri" w:hAnsi="Times New Roman" w:cs="Times New Roman"/>
          <w:kern w:val="0"/>
          <w:lang w:val="en-GB"/>
        </w:rPr>
        <w:t xml:space="preserve">not finite or shaped </w:t>
      </w:r>
      <w:r w:rsidR="00D614A0" w:rsidRPr="00136E1E">
        <w:rPr>
          <w:rFonts w:ascii="Times New Roman" w:eastAsia="Calibri" w:hAnsi="Times New Roman" w:cs="Times New Roman"/>
          <w:kern w:val="0"/>
          <w:lang w:val="en-GB"/>
        </w:rPr>
        <w:t xml:space="preserve">by specific rules and procedures. </w:t>
      </w:r>
      <w:r>
        <w:rPr>
          <w:rFonts w:ascii="Times New Roman" w:eastAsia="Calibri" w:hAnsi="Times New Roman" w:cs="Times New Roman"/>
          <w:kern w:val="0"/>
          <w:lang w:val="en-GB"/>
        </w:rPr>
        <w:t xml:space="preserve">Countries </w:t>
      </w:r>
      <w:r w:rsidR="00D614A0" w:rsidRPr="00136E1E">
        <w:rPr>
          <w:rFonts w:ascii="Times New Roman" w:eastAsia="Calibri" w:hAnsi="Times New Roman" w:cs="Times New Roman"/>
          <w:kern w:val="0"/>
          <w:lang w:val="en-GB"/>
        </w:rPr>
        <w:t xml:space="preserve">and their competent authorities, as well as various institutions, are fighting terrorism and its financing, and despite investing in this fight, shortcomings and the need for capacity </w:t>
      </w:r>
      <w:r>
        <w:rPr>
          <w:rFonts w:ascii="Times New Roman" w:eastAsia="Calibri" w:hAnsi="Times New Roman" w:cs="Times New Roman"/>
          <w:kern w:val="0"/>
          <w:lang w:val="en-GB"/>
        </w:rPr>
        <w:t xml:space="preserve">building </w:t>
      </w:r>
      <w:r w:rsidR="00D614A0" w:rsidRPr="00136E1E">
        <w:rPr>
          <w:rFonts w:ascii="Times New Roman" w:eastAsia="Calibri" w:hAnsi="Times New Roman" w:cs="Times New Roman"/>
          <w:kern w:val="0"/>
          <w:lang w:val="en-GB"/>
        </w:rPr>
        <w:t>for a more efficient fight are still</w:t>
      </w:r>
      <w:r>
        <w:rPr>
          <w:rFonts w:ascii="Times New Roman" w:eastAsia="Calibri" w:hAnsi="Times New Roman" w:cs="Times New Roman"/>
          <w:kern w:val="0"/>
          <w:lang w:val="en-GB"/>
        </w:rPr>
        <w:t xml:space="preserve"> there</w:t>
      </w:r>
      <w:r w:rsidR="00D614A0" w:rsidRPr="00136E1E">
        <w:rPr>
          <w:rFonts w:ascii="Times New Roman" w:eastAsia="Calibri" w:hAnsi="Times New Roman" w:cs="Times New Roman"/>
          <w:kern w:val="0"/>
          <w:lang w:val="en-GB"/>
        </w:rPr>
        <w:t xml:space="preserve">. For this reason, it </w:t>
      </w:r>
      <w:r>
        <w:rPr>
          <w:rFonts w:ascii="Times New Roman" w:eastAsia="Calibri" w:hAnsi="Times New Roman" w:cs="Times New Roman"/>
          <w:kern w:val="0"/>
          <w:lang w:val="en-GB"/>
        </w:rPr>
        <w:t xml:space="preserve">may be </w:t>
      </w:r>
      <w:r w:rsidR="00D614A0" w:rsidRPr="00136E1E">
        <w:rPr>
          <w:rFonts w:ascii="Times New Roman" w:eastAsia="Calibri" w:hAnsi="Times New Roman" w:cs="Times New Roman"/>
          <w:kern w:val="0"/>
          <w:lang w:val="en-GB"/>
        </w:rPr>
        <w:t xml:space="preserve">useful to </w:t>
      </w:r>
      <w:r w:rsidR="00D412E3">
        <w:rPr>
          <w:rFonts w:ascii="Times New Roman" w:eastAsia="Calibri" w:hAnsi="Times New Roman" w:cs="Times New Roman"/>
          <w:kern w:val="0"/>
          <w:lang w:val="en-GB"/>
        </w:rPr>
        <w:t xml:space="preserve">refer to the text </w:t>
      </w:r>
      <w:r w:rsidR="00810E5E" w:rsidRPr="00136E1E">
        <w:rPr>
          <w:rFonts w:ascii="Times New Roman" w:eastAsia="Calibri" w:hAnsi="Times New Roman" w:cs="Times New Roman"/>
          <w:kern w:val="0"/>
          <w:lang w:val="en-GB"/>
        </w:rPr>
        <w:t xml:space="preserve">from </w:t>
      </w:r>
      <w:r w:rsidRPr="009F5A86">
        <w:rPr>
          <w:rFonts w:ascii="Times New Roman" w:hAnsi="Times New Roman" w:cs="Times New Roman"/>
          <w:color w:val="000000"/>
          <w:lang w:val="en-GB"/>
        </w:rPr>
        <w:t xml:space="preserve">2023 UNOCT Third Quarterly Briefing to Member States </w:t>
      </w:r>
      <w:r w:rsidR="00D412E3">
        <w:rPr>
          <w:rFonts w:ascii="Times New Roman" w:hAnsi="Times New Roman" w:cs="Times New Roman"/>
          <w:color w:val="000000"/>
          <w:lang w:val="en-GB"/>
        </w:rPr>
        <w:t>(19.12.2022.)</w:t>
      </w:r>
      <w:r w:rsidR="00925A81" w:rsidRPr="00136E1E">
        <w:rPr>
          <w:rFonts w:ascii="Times New Roman" w:hAnsi="Times New Roman" w:cs="Times New Roman"/>
          <w:color w:val="000000"/>
          <w:lang w:val="en-GB"/>
        </w:rPr>
        <w:t>,</w:t>
      </w:r>
      <w:r w:rsidR="00252DB0" w:rsidRPr="00136E1E">
        <w:rPr>
          <w:rFonts w:ascii="Times New Roman" w:hAnsi="Times New Roman" w:cs="Times New Roman"/>
          <w:color w:val="000000"/>
          <w:lang w:val="en-GB"/>
        </w:rPr>
        <w:t xml:space="preserve"> </w:t>
      </w:r>
      <w:r w:rsidR="00A1312A" w:rsidRPr="00136E1E">
        <w:rPr>
          <w:rFonts w:ascii="Times New Roman" w:hAnsi="Times New Roman" w:cs="Times New Roman"/>
          <w:color w:val="000000"/>
          <w:lang w:val="en-GB"/>
        </w:rPr>
        <w:t xml:space="preserve">Remarks by </w:t>
      </w:r>
      <w:r>
        <w:rPr>
          <w:rFonts w:ascii="Times New Roman" w:hAnsi="Times New Roman" w:cs="Times New Roman"/>
          <w:color w:val="000000"/>
          <w:lang w:val="en-GB"/>
        </w:rPr>
        <w:t xml:space="preserve">Mr. </w:t>
      </w:r>
      <w:proofErr w:type="spellStart"/>
      <w:r>
        <w:rPr>
          <w:rFonts w:ascii="Times New Roman" w:hAnsi="Times New Roman" w:cs="Times New Roman"/>
          <w:color w:val="000000"/>
          <w:lang w:val="en-GB"/>
        </w:rPr>
        <w:t>Weixiang</w:t>
      </w:r>
      <w:proofErr w:type="spellEnd"/>
      <w:r>
        <w:rPr>
          <w:rFonts w:ascii="Times New Roman" w:hAnsi="Times New Roman" w:cs="Times New Roman"/>
          <w:color w:val="000000"/>
          <w:lang w:val="en-GB"/>
        </w:rPr>
        <w:t xml:space="preserve"> Chen</w:t>
      </w:r>
      <w:r w:rsidR="00857EBE" w:rsidRPr="00136E1E">
        <w:rPr>
          <w:rFonts w:ascii="Times New Roman" w:hAnsi="Times New Roman" w:cs="Times New Roman"/>
          <w:color w:val="000000"/>
          <w:lang w:val="en-GB"/>
        </w:rPr>
        <w:t xml:space="preserve">, </w:t>
      </w:r>
      <w:r w:rsidR="00252DB0" w:rsidRPr="00136E1E">
        <w:rPr>
          <w:rFonts w:ascii="Times New Roman" w:hAnsi="Times New Roman" w:cs="Times New Roman"/>
          <w:color w:val="000000"/>
          <w:lang w:val="en-GB"/>
        </w:rPr>
        <w:t xml:space="preserve">Acting Executive Director </w:t>
      </w:r>
      <w:r w:rsidR="00925A81" w:rsidRPr="00136E1E">
        <w:rPr>
          <w:rFonts w:ascii="Times New Roman" w:hAnsi="Times New Roman" w:cs="Times New Roman"/>
          <w:color w:val="000000"/>
          <w:lang w:val="en-GB"/>
        </w:rPr>
        <w:t xml:space="preserve">of the </w:t>
      </w:r>
      <w:r w:rsidRPr="009F5A86">
        <w:rPr>
          <w:rFonts w:ascii="Times New Roman" w:hAnsi="Times New Roman" w:cs="Times New Roman"/>
          <w:color w:val="000000"/>
          <w:lang w:val="en-GB"/>
        </w:rPr>
        <w:t>Counter-Terrorism Committee Executive Directorate (CTED)</w:t>
      </w:r>
      <w:r w:rsidR="00925A81" w:rsidRPr="00136E1E">
        <w:rPr>
          <w:rFonts w:ascii="Times New Roman" w:hAnsi="Times New Roman" w:cs="Times New Roman"/>
          <w:color w:val="000000"/>
          <w:lang w:val="en-GB"/>
        </w:rPr>
        <w:t>.</w:t>
      </w:r>
      <w:r w:rsidR="00D07CF1" w:rsidRPr="00136E1E">
        <w:rPr>
          <w:rStyle w:val="FootnoteReference"/>
          <w:rFonts w:ascii="Times New Roman" w:eastAsia="Calibri" w:hAnsi="Times New Roman" w:cs="Times New Roman"/>
          <w:kern w:val="0"/>
          <w:lang w:val="en-GB"/>
        </w:rPr>
        <w:footnoteReference w:id="22"/>
      </w:r>
    </w:p>
    <w:p w14:paraId="31F4D128" w14:textId="77777777" w:rsidR="0058577E" w:rsidRPr="00136E1E" w:rsidRDefault="0058577E" w:rsidP="00EC153A">
      <w:pPr>
        <w:pStyle w:val="Heading3"/>
        <w:spacing w:before="0" w:after="0" w:line="240" w:lineRule="auto"/>
        <w:rPr>
          <w:rFonts w:ascii="Times New Roman" w:hAnsi="Times New Roman" w:cs="Times New Roman"/>
          <w:sz w:val="24"/>
          <w:szCs w:val="24"/>
          <w:lang w:val="en-GB"/>
        </w:rPr>
      </w:pPr>
    </w:p>
    <w:p w14:paraId="6EF7C25C" w14:textId="0FF48090" w:rsidR="00B371C0" w:rsidRPr="00136E1E" w:rsidRDefault="0006476E" w:rsidP="00EC153A">
      <w:pPr>
        <w:pStyle w:val="Heading3"/>
        <w:spacing w:before="0" w:after="0" w:line="240" w:lineRule="auto"/>
        <w:rPr>
          <w:rFonts w:ascii="Times New Roman" w:hAnsi="Times New Roman" w:cs="Times New Roman"/>
          <w:sz w:val="24"/>
          <w:szCs w:val="24"/>
          <w:lang w:val="en-GB"/>
        </w:rPr>
      </w:pPr>
      <w:bookmarkStart w:id="45" w:name="_Toc188605009"/>
      <w:r w:rsidRPr="00136E1E">
        <w:rPr>
          <w:rFonts w:ascii="Times New Roman" w:hAnsi="Times New Roman" w:cs="Times New Roman"/>
          <w:sz w:val="24"/>
          <w:szCs w:val="24"/>
          <w:lang w:val="en-GB"/>
        </w:rPr>
        <w:t>Trend 1</w:t>
      </w:r>
      <w:bookmarkEnd w:id="45"/>
    </w:p>
    <w:p w14:paraId="31E82967" w14:textId="77777777" w:rsidR="00931CC0" w:rsidRPr="00136E1E" w:rsidRDefault="00931CC0" w:rsidP="00EC153A">
      <w:pPr>
        <w:spacing w:after="0" w:line="240" w:lineRule="auto"/>
        <w:jc w:val="both"/>
        <w:rPr>
          <w:rFonts w:ascii="Times New Roman" w:eastAsia="Calibri" w:hAnsi="Times New Roman" w:cs="Times New Roman"/>
          <w:kern w:val="0"/>
          <w:lang w:val="en-GB"/>
        </w:rPr>
      </w:pPr>
    </w:p>
    <w:p w14:paraId="785024CC" w14:textId="1173FE5D" w:rsidR="00FB0861" w:rsidRDefault="00D412E3" w:rsidP="00D412E3">
      <w:pPr>
        <w:spacing w:after="0" w:line="240" w:lineRule="auto"/>
        <w:jc w:val="both"/>
        <w:rPr>
          <w:rFonts w:ascii="Times New Roman" w:eastAsia="Calibri" w:hAnsi="Times New Roman" w:cs="Times New Roman"/>
          <w:kern w:val="0"/>
          <w:lang w:val="en-GB"/>
        </w:rPr>
      </w:pPr>
      <w:r w:rsidRPr="00D412E3">
        <w:rPr>
          <w:rFonts w:ascii="Times New Roman" w:eastAsia="Calibri" w:hAnsi="Times New Roman" w:cs="Times New Roman"/>
          <w:kern w:val="0"/>
          <w:lang w:val="en-GB"/>
        </w:rPr>
        <w:t>First, the exploitation of information and communication techn</w:t>
      </w:r>
      <w:r>
        <w:rPr>
          <w:rFonts w:ascii="Times New Roman" w:eastAsia="Calibri" w:hAnsi="Times New Roman" w:cs="Times New Roman"/>
          <w:kern w:val="0"/>
          <w:lang w:val="en-GB"/>
        </w:rPr>
        <w:t xml:space="preserve">ologies, including the Internet, </w:t>
      </w:r>
      <w:r w:rsidRPr="00D412E3">
        <w:rPr>
          <w:rFonts w:ascii="Times New Roman" w:eastAsia="Calibri" w:hAnsi="Times New Roman" w:cs="Times New Roman"/>
          <w:kern w:val="0"/>
          <w:lang w:val="en-GB"/>
        </w:rPr>
        <w:t>social media platforms, and emerging online spaces, is certain to evolve and grow</w:t>
      </w:r>
      <w:r>
        <w:rPr>
          <w:rFonts w:ascii="Times New Roman" w:eastAsia="Calibri" w:hAnsi="Times New Roman" w:cs="Times New Roman"/>
          <w:kern w:val="0"/>
          <w:lang w:val="en-GB"/>
        </w:rPr>
        <w:t>.</w:t>
      </w:r>
      <w:r w:rsidR="00A66A1D" w:rsidRPr="00136E1E">
        <w:rPr>
          <w:rFonts w:ascii="Times New Roman" w:eastAsia="Calibri" w:hAnsi="Times New Roman" w:cs="Times New Roman"/>
          <w:kern w:val="0"/>
          <w:lang w:val="en-GB"/>
        </w:rPr>
        <w:t xml:space="preserve"> </w:t>
      </w:r>
      <w:r w:rsidRPr="00D412E3">
        <w:rPr>
          <w:rFonts w:ascii="Times New Roman" w:eastAsia="Calibri" w:hAnsi="Times New Roman" w:cs="Times New Roman"/>
          <w:kern w:val="0"/>
          <w:lang w:val="en-GB"/>
        </w:rPr>
        <w:t xml:space="preserve">Innovative ways to disseminate and </w:t>
      </w:r>
      <w:proofErr w:type="spellStart"/>
      <w:r w:rsidRPr="00D412E3">
        <w:rPr>
          <w:rFonts w:ascii="Times New Roman" w:eastAsia="Calibri" w:hAnsi="Times New Roman" w:cs="Times New Roman"/>
          <w:kern w:val="0"/>
          <w:lang w:val="en-GB"/>
        </w:rPr>
        <w:t>weaponize</w:t>
      </w:r>
      <w:proofErr w:type="spellEnd"/>
      <w:r w:rsidRPr="00D412E3">
        <w:rPr>
          <w:rFonts w:ascii="Times New Roman" w:eastAsia="Calibri" w:hAnsi="Times New Roman" w:cs="Times New Roman"/>
          <w:kern w:val="0"/>
          <w:lang w:val="en-GB"/>
        </w:rPr>
        <w:t xml:space="preserve"> terr</w:t>
      </w:r>
      <w:r>
        <w:rPr>
          <w:rFonts w:ascii="Times New Roman" w:eastAsia="Calibri" w:hAnsi="Times New Roman" w:cs="Times New Roman"/>
          <w:kern w:val="0"/>
          <w:lang w:val="en-GB"/>
        </w:rPr>
        <w:t xml:space="preserve">orist propaganda, together with </w:t>
      </w:r>
      <w:r w:rsidRPr="00D412E3">
        <w:rPr>
          <w:rFonts w:ascii="Times New Roman" w:eastAsia="Calibri" w:hAnsi="Times New Roman" w:cs="Times New Roman"/>
          <w:kern w:val="0"/>
          <w:lang w:val="en-GB"/>
        </w:rPr>
        <w:t>sophisticated techniques aimed at circumventing content moderation, will continue to present</w:t>
      </w:r>
      <w:r>
        <w:rPr>
          <w:rFonts w:ascii="Times New Roman" w:eastAsia="Calibri" w:hAnsi="Times New Roman" w:cs="Times New Roman"/>
          <w:kern w:val="0"/>
          <w:lang w:val="en-GB"/>
        </w:rPr>
        <w:t xml:space="preserve"> </w:t>
      </w:r>
      <w:r w:rsidRPr="00D412E3">
        <w:rPr>
          <w:rFonts w:ascii="Times New Roman" w:eastAsia="Calibri" w:hAnsi="Times New Roman" w:cs="Times New Roman"/>
          <w:kern w:val="0"/>
          <w:lang w:val="en-GB"/>
        </w:rPr>
        <w:t>challenges to crafting a tailored and effective counter-terrorist response.</w:t>
      </w:r>
    </w:p>
    <w:p w14:paraId="1F3EEEC5" w14:textId="77777777" w:rsidR="00D412E3" w:rsidRPr="00136E1E" w:rsidRDefault="00D412E3" w:rsidP="00D412E3">
      <w:pPr>
        <w:spacing w:after="0" w:line="240" w:lineRule="auto"/>
        <w:jc w:val="both"/>
        <w:rPr>
          <w:rFonts w:ascii="Times New Roman" w:eastAsia="Calibri" w:hAnsi="Times New Roman" w:cs="Times New Roman"/>
          <w:kern w:val="0"/>
          <w:lang w:val="en-GB"/>
        </w:rPr>
      </w:pPr>
    </w:p>
    <w:p w14:paraId="6D5C50A5" w14:textId="79C8DF54" w:rsidR="00B371C0" w:rsidRPr="00136E1E" w:rsidRDefault="0006476E" w:rsidP="00EC153A">
      <w:pPr>
        <w:pStyle w:val="Heading3"/>
        <w:spacing w:before="0" w:after="0" w:line="240" w:lineRule="auto"/>
        <w:rPr>
          <w:rFonts w:ascii="Times New Roman" w:hAnsi="Times New Roman" w:cs="Times New Roman"/>
          <w:sz w:val="24"/>
          <w:szCs w:val="24"/>
          <w:lang w:val="en-GB"/>
        </w:rPr>
      </w:pPr>
      <w:bookmarkStart w:id="46" w:name="_Toc188605010"/>
      <w:r w:rsidRPr="00136E1E">
        <w:rPr>
          <w:rFonts w:ascii="Times New Roman" w:hAnsi="Times New Roman" w:cs="Times New Roman"/>
          <w:sz w:val="24"/>
          <w:szCs w:val="24"/>
          <w:lang w:val="en-GB"/>
        </w:rPr>
        <w:t>Trend 2</w:t>
      </w:r>
      <w:bookmarkEnd w:id="46"/>
    </w:p>
    <w:p w14:paraId="098EC161" w14:textId="77777777" w:rsidR="003C7A9D" w:rsidRPr="00136E1E" w:rsidRDefault="003C7A9D" w:rsidP="00EC153A">
      <w:pPr>
        <w:spacing w:after="0" w:line="240" w:lineRule="auto"/>
        <w:jc w:val="both"/>
        <w:rPr>
          <w:rFonts w:ascii="Times New Roman" w:eastAsia="Calibri" w:hAnsi="Times New Roman" w:cs="Times New Roman"/>
          <w:kern w:val="0"/>
          <w:lang w:val="en-GB"/>
        </w:rPr>
      </w:pPr>
    </w:p>
    <w:p w14:paraId="260F1DBF" w14:textId="13D9FA29" w:rsidR="00D412E3" w:rsidRDefault="00D412E3" w:rsidP="00D412E3">
      <w:pPr>
        <w:spacing w:after="0" w:line="240" w:lineRule="auto"/>
        <w:jc w:val="both"/>
        <w:rPr>
          <w:rFonts w:ascii="Times New Roman" w:hAnsi="Times New Roman" w:cs="Times New Roman"/>
          <w:color w:val="000000"/>
          <w:lang w:val="en-GB"/>
        </w:rPr>
      </w:pPr>
      <w:r>
        <w:rPr>
          <w:rFonts w:ascii="Times New Roman" w:hAnsi="Times New Roman" w:cs="Times New Roman"/>
          <w:color w:val="000000"/>
          <w:lang w:val="en-GB"/>
        </w:rPr>
        <w:t>T</w:t>
      </w:r>
      <w:r w:rsidRPr="00D412E3">
        <w:rPr>
          <w:rFonts w:ascii="Times New Roman" w:hAnsi="Times New Roman" w:cs="Times New Roman"/>
          <w:color w:val="000000"/>
          <w:lang w:val="en-GB"/>
        </w:rPr>
        <w:t>errorists are opportunistic and adaptive, and will co</w:t>
      </w:r>
      <w:r>
        <w:rPr>
          <w:rFonts w:ascii="Times New Roman" w:hAnsi="Times New Roman" w:cs="Times New Roman"/>
          <w:color w:val="000000"/>
          <w:lang w:val="en-GB"/>
        </w:rPr>
        <w:t xml:space="preserve">ntinue to take advantage of the </w:t>
      </w:r>
      <w:r w:rsidRPr="00D412E3">
        <w:rPr>
          <w:rFonts w:ascii="Times New Roman" w:hAnsi="Times New Roman" w:cs="Times New Roman"/>
          <w:color w:val="000000"/>
          <w:lang w:val="en-GB"/>
        </w:rPr>
        <w:t>rapid evolution of financial services made possible by the emerging technologies.</w:t>
      </w:r>
      <w:r>
        <w:rPr>
          <w:rFonts w:ascii="Times New Roman" w:hAnsi="Times New Roman" w:cs="Times New Roman"/>
          <w:color w:val="000000"/>
          <w:lang w:val="en-GB"/>
        </w:rPr>
        <w:t xml:space="preserve"> </w:t>
      </w:r>
      <w:r w:rsidRPr="00D412E3">
        <w:rPr>
          <w:rFonts w:ascii="Times New Roman" w:hAnsi="Times New Roman" w:cs="Times New Roman"/>
          <w:color w:val="000000"/>
          <w:lang w:val="en-GB"/>
        </w:rPr>
        <w:t>They continue to find innovative methods to raise funds for terrorist purposes, including the</w:t>
      </w:r>
      <w:r>
        <w:rPr>
          <w:rFonts w:ascii="Times New Roman" w:hAnsi="Times New Roman" w:cs="Times New Roman"/>
          <w:color w:val="000000"/>
          <w:lang w:val="en-GB"/>
        </w:rPr>
        <w:t xml:space="preserve"> </w:t>
      </w:r>
      <w:r w:rsidRPr="00D412E3">
        <w:rPr>
          <w:rFonts w:ascii="Times New Roman" w:hAnsi="Times New Roman" w:cs="Times New Roman"/>
          <w:color w:val="000000"/>
          <w:lang w:val="en-GB"/>
        </w:rPr>
        <w:t>misuse of social media services as well as crowdfunding platforms</w:t>
      </w:r>
      <w:r w:rsidRPr="00136E1E">
        <w:rPr>
          <w:rStyle w:val="FootnoteReference"/>
          <w:rFonts w:ascii="Times New Roman" w:hAnsi="Times New Roman" w:cs="Times New Roman"/>
          <w:color w:val="000000"/>
          <w:lang w:val="en-GB"/>
        </w:rPr>
        <w:footnoteReference w:id="23"/>
      </w:r>
      <w:r w:rsidRPr="00D412E3">
        <w:rPr>
          <w:rFonts w:ascii="Times New Roman" w:hAnsi="Times New Roman" w:cs="Times New Roman"/>
          <w:color w:val="000000"/>
          <w:lang w:val="en-GB"/>
        </w:rPr>
        <w:t>, with an uptick in the misuse</w:t>
      </w:r>
      <w:r>
        <w:rPr>
          <w:rFonts w:ascii="Times New Roman" w:hAnsi="Times New Roman" w:cs="Times New Roman"/>
          <w:color w:val="000000"/>
          <w:lang w:val="en-GB"/>
        </w:rPr>
        <w:t xml:space="preserve"> </w:t>
      </w:r>
      <w:r w:rsidRPr="00D412E3">
        <w:rPr>
          <w:rFonts w:ascii="Times New Roman" w:hAnsi="Times New Roman" w:cs="Times New Roman"/>
          <w:color w:val="000000"/>
          <w:lang w:val="en-GB"/>
        </w:rPr>
        <w:t>of mobile payment systems, virtual assets, and privacy coins, as well as online exchanges and</w:t>
      </w:r>
      <w:r>
        <w:rPr>
          <w:rFonts w:ascii="Times New Roman" w:hAnsi="Times New Roman" w:cs="Times New Roman"/>
          <w:color w:val="000000"/>
          <w:lang w:val="en-GB"/>
        </w:rPr>
        <w:t xml:space="preserve"> </w:t>
      </w:r>
      <w:r w:rsidRPr="00D412E3">
        <w:rPr>
          <w:rFonts w:ascii="Times New Roman" w:hAnsi="Times New Roman" w:cs="Times New Roman"/>
          <w:color w:val="000000"/>
          <w:lang w:val="en-GB"/>
        </w:rPr>
        <w:t xml:space="preserve">wallets. </w:t>
      </w:r>
    </w:p>
    <w:p w14:paraId="256D0498" w14:textId="77777777" w:rsidR="00D412E3" w:rsidRDefault="00D412E3" w:rsidP="00D412E3">
      <w:pPr>
        <w:spacing w:after="0" w:line="240" w:lineRule="auto"/>
        <w:jc w:val="both"/>
        <w:rPr>
          <w:rFonts w:ascii="Times New Roman" w:hAnsi="Times New Roman" w:cs="Times New Roman"/>
          <w:color w:val="000000"/>
          <w:lang w:val="en-GB"/>
        </w:rPr>
      </w:pPr>
    </w:p>
    <w:p w14:paraId="470F4261" w14:textId="09C793FA" w:rsidR="0021522A" w:rsidRPr="00136E1E" w:rsidRDefault="0006476E" w:rsidP="00EC153A">
      <w:pPr>
        <w:pStyle w:val="Heading3"/>
        <w:spacing w:before="0" w:after="0" w:line="240" w:lineRule="auto"/>
        <w:rPr>
          <w:rFonts w:ascii="Times New Roman" w:hAnsi="Times New Roman" w:cs="Times New Roman"/>
          <w:sz w:val="24"/>
          <w:szCs w:val="24"/>
          <w:lang w:val="en-GB"/>
        </w:rPr>
      </w:pPr>
      <w:bookmarkStart w:id="50" w:name="_Toc188605011"/>
      <w:r w:rsidRPr="00136E1E">
        <w:rPr>
          <w:rFonts w:ascii="Times New Roman" w:hAnsi="Times New Roman" w:cs="Times New Roman"/>
          <w:sz w:val="24"/>
          <w:szCs w:val="24"/>
          <w:lang w:val="en-GB"/>
        </w:rPr>
        <w:t>Trend 3</w:t>
      </w:r>
      <w:bookmarkEnd w:id="50"/>
    </w:p>
    <w:p w14:paraId="2F726C24" w14:textId="77777777" w:rsidR="009D6B43" w:rsidRPr="00136E1E" w:rsidRDefault="009D6B43" w:rsidP="00EC153A">
      <w:pPr>
        <w:spacing w:after="0" w:line="240" w:lineRule="auto"/>
        <w:jc w:val="both"/>
        <w:rPr>
          <w:rFonts w:ascii="Times New Roman" w:hAnsi="Times New Roman" w:cs="Times New Roman"/>
          <w:color w:val="000000"/>
          <w:lang w:val="en-GB"/>
        </w:rPr>
      </w:pPr>
    </w:p>
    <w:p w14:paraId="20DE643C" w14:textId="05FF872F" w:rsidR="00D412E3" w:rsidRPr="00D412E3" w:rsidRDefault="00D412E3" w:rsidP="00D412E3">
      <w:pPr>
        <w:spacing w:after="0" w:line="240" w:lineRule="auto"/>
        <w:jc w:val="both"/>
        <w:rPr>
          <w:rFonts w:ascii="Times New Roman" w:hAnsi="Times New Roman" w:cs="Times New Roman"/>
          <w:color w:val="000000"/>
          <w:lang w:val="en-GB"/>
        </w:rPr>
      </w:pPr>
      <w:r>
        <w:rPr>
          <w:rFonts w:ascii="Times New Roman" w:hAnsi="Times New Roman" w:cs="Times New Roman"/>
          <w:color w:val="000000"/>
          <w:lang w:val="en-GB"/>
        </w:rPr>
        <w:t>U</w:t>
      </w:r>
      <w:r w:rsidRPr="00D412E3">
        <w:rPr>
          <w:rFonts w:ascii="Times New Roman" w:hAnsi="Times New Roman" w:cs="Times New Roman"/>
          <w:color w:val="000000"/>
          <w:lang w:val="en-GB"/>
        </w:rPr>
        <w:t>nmanned aerial systems (UAS), including drones, which terrorists have used for</w:t>
      </w:r>
      <w:r>
        <w:rPr>
          <w:rFonts w:ascii="Times New Roman" w:hAnsi="Times New Roman" w:cs="Times New Roman"/>
          <w:color w:val="000000"/>
          <w:lang w:val="en-GB"/>
        </w:rPr>
        <w:t xml:space="preserve"> </w:t>
      </w:r>
      <w:r w:rsidRPr="00D412E3">
        <w:rPr>
          <w:rFonts w:ascii="Times New Roman" w:hAnsi="Times New Roman" w:cs="Times New Roman"/>
          <w:color w:val="000000"/>
          <w:lang w:val="en-GB"/>
        </w:rPr>
        <w:t>reconnaissance, criminal purposes, and other illicit activiti</w:t>
      </w:r>
      <w:r>
        <w:rPr>
          <w:rFonts w:ascii="Times New Roman" w:hAnsi="Times New Roman" w:cs="Times New Roman"/>
          <w:color w:val="000000"/>
          <w:lang w:val="en-GB"/>
        </w:rPr>
        <w:t xml:space="preserve">es, are now being “weaponized”. </w:t>
      </w:r>
      <w:r w:rsidRPr="00D412E3">
        <w:rPr>
          <w:rFonts w:ascii="Times New Roman" w:hAnsi="Times New Roman" w:cs="Times New Roman"/>
          <w:color w:val="000000"/>
          <w:lang w:val="en-GB"/>
        </w:rPr>
        <w:t>The increase in their range and precision poses a further serious threat to critical infrastructure,</w:t>
      </w:r>
    </w:p>
    <w:p w14:paraId="53AB5FF1" w14:textId="0EB80833" w:rsidR="009D6B43" w:rsidRPr="00136E1E" w:rsidRDefault="00D412E3" w:rsidP="00D412E3">
      <w:pPr>
        <w:spacing w:after="0" w:line="240" w:lineRule="auto"/>
        <w:jc w:val="both"/>
        <w:rPr>
          <w:rFonts w:ascii="Times New Roman" w:hAnsi="Times New Roman" w:cs="Times New Roman"/>
          <w:color w:val="000000"/>
          <w:lang w:val="en-GB"/>
        </w:rPr>
      </w:pPr>
      <w:r w:rsidRPr="00D412E3">
        <w:rPr>
          <w:rFonts w:ascii="Times New Roman" w:hAnsi="Times New Roman" w:cs="Times New Roman"/>
          <w:color w:val="000000"/>
          <w:lang w:val="en-GB"/>
        </w:rPr>
        <w:t xml:space="preserve">civil aviation, and society in </w:t>
      </w:r>
      <w:proofErr w:type="gramStart"/>
      <w:r w:rsidRPr="00D412E3">
        <w:rPr>
          <w:rFonts w:ascii="Times New Roman" w:hAnsi="Times New Roman" w:cs="Times New Roman"/>
          <w:color w:val="000000"/>
          <w:lang w:val="en-GB"/>
        </w:rPr>
        <w:t>general.</w:t>
      </w:r>
      <w:r w:rsidR="00BA6CAF" w:rsidRPr="00136E1E">
        <w:rPr>
          <w:rFonts w:ascii="Times New Roman" w:hAnsi="Times New Roman" w:cs="Times New Roman"/>
          <w:color w:val="000000"/>
          <w:lang w:val="en-GB"/>
        </w:rPr>
        <w:t>.</w:t>
      </w:r>
      <w:proofErr w:type="gramEnd"/>
    </w:p>
    <w:p w14:paraId="3B5FB098" w14:textId="77777777" w:rsidR="00A258F3" w:rsidRPr="00136E1E" w:rsidRDefault="00A258F3" w:rsidP="00EC153A">
      <w:pPr>
        <w:spacing w:after="0" w:line="240" w:lineRule="auto"/>
        <w:jc w:val="both"/>
        <w:rPr>
          <w:rFonts w:ascii="Times New Roman" w:hAnsi="Times New Roman" w:cs="Times New Roman"/>
          <w:b/>
          <w:bCs/>
          <w:color w:val="000000"/>
          <w:lang w:val="en-GB"/>
        </w:rPr>
      </w:pPr>
      <w:bookmarkStart w:id="51" w:name="_Hlk161684840"/>
    </w:p>
    <w:p w14:paraId="5A87A5BF" w14:textId="13C7079F" w:rsidR="005B00D2" w:rsidRPr="00136E1E" w:rsidRDefault="00652E3D" w:rsidP="00EC153A">
      <w:pPr>
        <w:pStyle w:val="Heading2"/>
        <w:spacing w:before="0" w:after="0" w:line="240" w:lineRule="auto"/>
        <w:rPr>
          <w:rFonts w:ascii="Times New Roman" w:hAnsi="Times New Roman" w:cs="Times New Roman"/>
          <w:sz w:val="28"/>
          <w:szCs w:val="28"/>
          <w:lang w:val="en-GB"/>
        </w:rPr>
      </w:pPr>
      <w:bookmarkStart w:id="52" w:name="_Toc188605012"/>
      <w:r w:rsidRPr="00136E1E">
        <w:rPr>
          <w:rFonts w:ascii="Times New Roman" w:hAnsi="Times New Roman" w:cs="Times New Roman"/>
          <w:sz w:val="28"/>
          <w:szCs w:val="28"/>
          <w:lang w:val="en-GB"/>
        </w:rPr>
        <w:t>Identified gaps and capacity needs</w:t>
      </w:r>
      <w:bookmarkEnd w:id="52"/>
    </w:p>
    <w:bookmarkEnd w:id="51"/>
    <w:p w14:paraId="20EE7145" w14:textId="77777777" w:rsidR="005B00D2" w:rsidRPr="00136E1E" w:rsidRDefault="005B00D2" w:rsidP="00EC153A">
      <w:pPr>
        <w:spacing w:after="0" w:line="240" w:lineRule="auto"/>
        <w:jc w:val="both"/>
        <w:rPr>
          <w:rFonts w:ascii="Times New Roman" w:hAnsi="Times New Roman" w:cs="Times New Roman"/>
          <w:color w:val="000000"/>
          <w:lang w:val="en-GB"/>
        </w:rPr>
      </w:pPr>
    </w:p>
    <w:p w14:paraId="767C3895" w14:textId="742804EA" w:rsidR="0021522A" w:rsidRPr="00136E1E" w:rsidRDefault="000641D7" w:rsidP="00EC153A">
      <w:pPr>
        <w:spacing w:after="0" w:line="240" w:lineRule="auto"/>
        <w:jc w:val="both"/>
        <w:rPr>
          <w:rFonts w:ascii="Times New Roman" w:hAnsi="Times New Roman" w:cs="Times New Roman"/>
          <w:color w:val="000000"/>
          <w:lang w:val="en-GB"/>
        </w:rPr>
      </w:pPr>
      <w:r w:rsidRPr="00136E1E">
        <w:rPr>
          <w:rFonts w:ascii="Times New Roman" w:hAnsi="Times New Roman" w:cs="Times New Roman"/>
          <w:color w:val="000000"/>
          <w:lang w:val="en-GB"/>
        </w:rPr>
        <w:t xml:space="preserve">Identification of the following areas where there are </w:t>
      </w:r>
      <w:proofErr w:type="gramStart"/>
      <w:r w:rsidR="006C28F8" w:rsidRPr="00136E1E">
        <w:rPr>
          <w:rFonts w:ascii="Times New Roman" w:hAnsi="Times New Roman" w:cs="Times New Roman"/>
          <w:color w:val="000000"/>
          <w:lang w:val="en-GB"/>
        </w:rPr>
        <w:t xml:space="preserve">“ </w:t>
      </w:r>
      <w:r w:rsidR="00844488" w:rsidRPr="00136E1E">
        <w:rPr>
          <w:rFonts w:ascii="Times New Roman" w:hAnsi="Times New Roman" w:cs="Times New Roman"/>
          <w:color w:val="000000"/>
          <w:lang w:val="en-GB"/>
        </w:rPr>
        <w:t>gaps</w:t>
      </w:r>
      <w:proofErr w:type="gramEnd"/>
      <w:r w:rsidR="00844488" w:rsidRPr="00136E1E">
        <w:rPr>
          <w:rFonts w:ascii="Times New Roman" w:hAnsi="Times New Roman" w:cs="Times New Roman"/>
          <w:color w:val="000000"/>
          <w:lang w:val="en-GB"/>
        </w:rPr>
        <w:t>” and capacity needs in responding to new threats and challenges:</w:t>
      </w:r>
    </w:p>
    <w:p w14:paraId="1693A823" w14:textId="77777777" w:rsidR="00804A11" w:rsidRPr="00136E1E" w:rsidRDefault="00804A11" w:rsidP="00EC153A">
      <w:pPr>
        <w:spacing w:after="0" w:line="240" w:lineRule="auto"/>
        <w:jc w:val="both"/>
        <w:rPr>
          <w:rFonts w:ascii="Times New Roman" w:hAnsi="Times New Roman" w:cs="Times New Roman"/>
          <w:color w:val="000000"/>
          <w:lang w:val="en-GB"/>
        </w:rPr>
      </w:pPr>
    </w:p>
    <w:p w14:paraId="39A611DE" w14:textId="601A8B4E" w:rsidR="00804A11" w:rsidRPr="00136E1E" w:rsidRDefault="00F32AD6" w:rsidP="00EC153A">
      <w:pPr>
        <w:pStyle w:val="ListParagraph"/>
        <w:numPr>
          <w:ilvl w:val="0"/>
          <w:numId w:val="2"/>
        </w:numPr>
        <w:spacing w:after="0" w:line="240" w:lineRule="auto"/>
        <w:jc w:val="both"/>
        <w:rPr>
          <w:rFonts w:ascii="Times New Roman" w:hAnsi="Times New Roman" w:cs="Times New Roman"/>
          <w:color w:val="000000"/>
          <w:lang w:val="en-GB"/>
        </w:rPr>
      </w:pPr>
      <w:r w:rsidRPr="00136E1E">
        <w:rPr>
          <w:rFonts w:ascii="Times New Roman" w:hAnsi="Times New Roman" w:cs="Times New Roman"/>
          <w:color w:val="000000"/>
          <w:lang w:val="en-GB"/>
        </w:rPr>
        <w:t xml:space="preserve">Developing technological capabilities to identify and track terrorist activity across multiple platforms and to increase </w:t>
      </w:r>
      <w:r w:rsidR="006C28F8" w:rsidRPr="00136E1E">
        <w:rPr>
          <w:rFonts w:ascii="Times New Roman" w:hAnsi="Times New Roman" w:cs="Times New Roman"/>
          <w:color w:val="000000"/>
          <w:lang w:val="en-GB"/>
        </w:rPr>
        <w:t xml:space="preserve">the level of accuracy in </w:t>
      </w:r>
      <w:r w:rsidR="0060718C" w:rsidRPr="00136E1E">
        <w:rPr>
          <w:rFonts w:ascii="Times New Roman" w:hAnsi="Times New Roman" w:cs="Times New Roman"/>
          <w:color w:val="000000"/>
          <w:lang w:val="en-GB"/>
        </w:rPr>
        <w:t xml:space="preserve">removing </w:t>
      </w:r>
      <w:r w:rsidR="006C28F8" w:rsidRPr="00136E1E">
        <w:rPr>
          <w:rFonts w:ascii="Times New Roman" w:hAnsi="Times New Roman" w:cs="Times New Roman"/>
          <w:color w:val="000000"/>
          <w:lang w:val="en-GB"/>
        </w:rPr>
        <w:t xml:space="preserve">terrorist </w:t>
      </w:r>
      <w:r w:rsidR="0060718C" w:rsidRPr="00136E1E">
        <w:rPr>
          <w:rFonts w:ascii="Times New Roman" w:hAnsi="Times New Roman" w:cs="Times New Roman"/>
          <w:color w:val="000000"/>
          <w:lang w:val="en-GB"/>
        </w:rPr>
        <w:t>content in accordance with human rights;</w:t>
      </w:r>
    </w:p>
    <w:p w14:paraId="3308529B" w14:textId="7E2D22FC" w:rsidR="0060718C" w:rsidRPr="00136E1E" w:rsidRDefault="004C7773" w:rsidP="00EC153A">
      <w:pPr>
        <w:pStyle w:val="ListParagraph"/>
        <w:numPr>
          <w:ilvl w:val="0"/>
          <w:numId w:val="2"/>
        </w:numPr>
        <w:spacing w:after="0" w:line="240" w:lineRule="auto"/>
        <w:jc w:val="both"/>
        <w:rPr>
          <w:rFonts w:ascii="Times New Roman" w:hAnsi="Times New Roman" w:cs="Times New Roman"/>
          <w:color w:val="000000"/>
          <w:lang w:val="en-GB"/>
        </w:rPr>
      </w:pPr>
      <w:r w:rsidRPr="00136E1E">
        <w:rPr>
          <w:rFonts w:ascii="Times New Roman" w:hAnsi="Times New Roman" w:cs="Times New Roman"/>
          <w:color w:val="000000"/>
          <w:lang w:val="en-GB"/>
        </w:rPr>
        <w:t>Expanding the use of digital and social media literacy campaigns, as well as developing tailored counterterrorism narratives across multiple platforms;</w:t>
      </w:r>
    </w:p>
    <w:p w14:paraId="6155DFCB" w14:textId="4569D3D7" w:rsidR="003F48D8" w:rsidRPr="00136E1E" w:rsidRDefault="00097D16" w:rsidP="00EC153A">
      <w:pPr>
        <w:pStyle w:val="ListParagraph"/>
        <w:numPr>
          <w:ilvl w:val="0"/>
          <w:numId w:val="2"/>
        </w:numPr>
        <w:spacing w:after="0" w:line="240" w:lineRule="auto"/>
        <w:jc w:val="both"/>
        <w:rPr>
          <w:rFonts w:ascii="Times New Roman" w:hAnsi="Times New Roman" w:cs="Times New Roman"/>
          <w:color w:val="000000"/>
          <w:lang w:val="en-GB"/>
        </w:rPr>
      </w:pPr>
      <w:r w:rsidRPr="00136E1E">
        <w:rPr>
          <w:rFonts w:ascii="Times New Roman" w:hAnsi="Times New Roman" w:cs="Times New Roman"/>
          <w:color w:val="000000"/>
          <w:lang w:val="en-GB"/>
        </w:rPr>
        <w:t xml:space="preserve">Understanding the exact nature of the threat posed by terrorists using new payment and fundraising methods, with the aim of developing risk-based, outcome </w:t>
      </w:r>
      <w:r w:rsidR="00B24E69" w:rsidRPr="00136E1E">
        <w:rPr>
          <w:rFonts w:ascii="Times New Roman" w:hAnsi="Times New Roman" w:cs="Times New Roman"/>
          <w:color w:val="000000"/>
          <w:lang w:val="en-GB"/>
        </w:rPr>
        <w:t xml:space="preserve">- </w:t>
      </w:r>
      <w:r w:rsidR="006C28F8" w:rsidRPr="00136E1E">
        <w:rPr>
          <w:rFonts w:ascii="Times New Roman" w:hAnsi="Times New Roman" w:cs="Times New Roman"/>
          <w:color w:val="000000"/>
          <w:lang w:val="en-GB"/>
        </w:rPr>
        <w:t>based responses</w:t>
      </w:r>
      <w:r w:rsidR="006C1EB6" w:rsidRPr="00136E1E">
        <w:rPr>
          <w:rFonts w:ascii="Times New Roman" w:hAnsi="Times New Roman" w:cs="Times New Roman"/>
          <w:color w:val="000000"/>
          <w:lang w:val="en-GB"/>
        </w:rPr>
        <w:t xml:space="preserve"> </w:t>
      </w:r>
      <w:r w:rsidR="00B24E69" w:rsidRPr="00136E1E">
        <w:rPr>
          <w:rFonts w:ascii="Times New Roman" w:hAnsi="Times New Roman" w:cs="Times New Roman"/>
          <w:color w:val="000000"/>
          <w:lang w:val="en-GB"/>
        </w:rPr>
        <w:t>in accordance with human rights;</w:t>
      </w:r>
    </w:p>
    <w:p w14:paraId="367766A2" w14:textId="77777777" w:rsidR="008F0B72" w:rsidRPr="00136E1E" w:rsidRDefault="00097D16" w:rsidP="00EC153A">
      <w:pPr>
        <w:pStyle w:val="ListParagraph"/>
        <w:numPr>
          <w:ilvl w:val="0"/>
          <w:numId w:val="2"/>
        </w:numPr>
        <w:spacing w:after="0" w:line="240" w:lineRule="auto"/>
        <w:jc w:val="both"/>
        <w:rPr>
          <w:rFonts w:ascii="Times New Roman" w:hAnsi="Times New Roman" w:cs="Times New Roman"/>
          <w:color w:val="000000"/>
          <w:lang w:val="en-GB"/>
        </w:rPr>
      </w:pPr>
      <w:r w:rsidRPr="00136E1E">
        <w:rPr>
          <w:rFonts w:ascii="Times New Roman" w:hAnsi="Times New Roman" w:cs="Times New Roman"/>
          <w:color w:val="000000"/>
          <w:lang w:val="en-GB"/>
        </w:rPr>
        <w:t>Improving technical and analytical capacities for more efficient money trail tracking, as well as developing appropriate safeguards for new solutions to combat terrorist financing;</w:t>
      </w:r>
    </w:p>
    <w:p w14:paraId="1DA9204F" w14:textId="73F6B21A" w:rsidR="00C06BCD" w:rsidRPr="00136E1E" w:rsidRDefault="00097D16" w:rsidP="00EC153A">
      <w:pPr>
        <w:pStyle w:val="ListParagraph"/>
        <w:numPr>
          <w:ilvl w:val="0"/>
          <w:numId w:val="2"/>
        </w:numPr>
        <w:spacing w:after="0" w:line="240" w:lineRule="auto"/>
        <w:jc w:val="both"/>
        <w:rPr>
          <w:rFonts w:ascii="Times New Roman" w:hAnsi="Times New Roman" w:cs="Times New Roman"/>
          <w:color w:val="000000"/>
          <w:lang w:val="en-GB"/>
        </w:rPr>
      </w:pPr>
      <w:r w:rsidRPr="00136E1E">
        <w:rPr>
          <w:rFonts w:ascii="Times New Roman" w:hAnsi="Times New Roman" w:cs="Times New Roman"/>
          <w:color w:val="000000"/>
          <w:lang w:val="en-GB"/>
        </w:rPr>
        <w:t>Conducting dedicated risk assessments and gap analyses to develop effective countermeasures to the use of drones for terrorist purposes, as well as implementing tailored public education programs, with improved regulations in</w:t>
      </w:r>
      <w:r w:rsidR="006C28F8" w:rsidRPr="00136E1E">
        <w:rPr>
          <w:rFonts w:ascii="Times New Roman" w:hAnsi="Times New Roman" w:cs="Times New Roman"/>
          <w:color w:val="000000"/>
          <w:lang w:val="en-GB"/>
        </w:rPr>
        <w:t xml:space="preserve"> </w:t>
      </w:r>
      <w:r w:rsidR="00FF1C44" w:rsidRPr="00136E1E">
        <w:rPr>
          <w:rFonts w:ascii="Times New Roman" w:hAnsi="Times New Roman" w:cs="Times New Roman"/>
          <w:color w:val="000000"/>
          <w:lang w:val="en-GB"/>
        </w:rPr>
        <w:t>zones where drone flights are permitted.</w:t>
      </w:r>
    </w:p>
    <w:p w14:paraId="7C4926CD" w14:textId="77777777" w:rsidR="0021522A" w:rsidRPr="00136E1E" w:rsidRDefault="0021522A" w:rsidP="00EC153A">
      <w:pPr>
        <w:spacing w:after="0" w:line="240" w:lineRule="auto"/>
        <w:jc w:val="both"/>
        <w:rPr>
          <w:rFonts w:ascii="Times New Roman" w:hAnsi="Times New Roman" w:cs="Times New Roman"/>
          <w:color w:val="000000"/>
          <w:lang w:val="en-GB"/>
        </w:rPr>
      </w:pPr>
    </w:p>
    <w:p w14:paraId="187CD1E9" w14:textId="77777777" w:rsidR="00A915FA" w:rsidRPr="00136E1E" w:rsidRDefault="00A915FA" w:rsidP="00EC153A">
      <w:pPr>
        <w:spacing w:after="0" w:line="240" w:lineRule="auto"/>
        <w:rPr>
          <w:lang w:val="en-GB"/>
        </w:rPr>
      </w:pPr>
    </w:p>
    <w:p w14:paraId="6CC174F6" w14:textId="77777777" w:rsidR="0078697E" w:rsidRPr="00136E1E" w:rsidRDefault="0078697E" w:rsidP="00EC153A">
      <w:pPr>
        <w:spacing w:after="0" w:line="240" w:lineRule="auto"/>
        <w:rPr>
          <w:lang w:val="en-GB"/>
        </w:rPr>
      </w:pPr>
    </w:p>
    <w:p w14:paraId="54B0EE76" w14:textId="77777777" w:rsidR="0078697E" w:rsidRPr="00136E1E" w:rsidRDefault="0078697E" w:rsidP="00EC153A">
      <w:pPr>
        <w:spacing w:after="0" w:line="240" w:lineRule="auto"/>
        <w:rPr>
          <w:lang w:val="en-GB"/>
        </w:rPr>
      </w:pPr>
    </w:p>
    <w:p w14:paraId="22B910B1" w14:textId="77777777" w:rsidR="0078697E" w:rsidRPr="00136E1E" w:rsidRDefault="0078697E" w:rsidP="00EC153A">
      <w:pPr>
        <w:spacing w:after="0" w:line="240" w:lineRule="auto"/>
        <w:rPr>
          <w:lang w:val="en-GB"/>
        </w:rPr>
      </w:pPr>
    </w:p>
    <w:p w14:paraId="30C21864" w14:textId="77777777" w:rsidR="0078697E" w:rsidRPr="00136E1E" w:rsidRDefault="0078697E" w:rsidP="00EC153A">
      <w:pPr>
        <w:spacing w:after="0" w:line="240" w:lineRule="auto"/>
        <w:rPr>
          <w:lang w:val="en-GB"/>
        </w:rPr>
      </w:pPr>
    </w:p>
    <w:p w14:paraId="5B1CB3C7" w14:textId="77777777" w:rsidR="0058577E" w:rsidRPr="00136E1E" w:rsidRDefault="0058577E" w:rsidP="00EC153A">
      <w:pPr>
        <w:spacing w:after="0" w:line="240" w:lineRule="auto"/>
        <w:rPr>
          <w:rFonts w:ascii="Times New Roman" w:eastAsia="Calibri" w:hAnsi="Times New Roman" w:cs="Times New Roman"/>
          <w:color w:val="0F4761" w:themeColor="accent1" w:themeShade="BF"/>
          <w:sz w:val="32"/>
          <w:szCs w:val="32"/>
          <w:lang w:val="en-GB"/>
        </w:rPr>
      </w:pPr>
      <w:r w:rsidRPr="00136E1E">
        <w:rPr>
          <w:rFonts w:ascii="Times New Roman" w:eastAsia="Calibri" w:hAnsi="Times New Roman" w:cs="Times New Roman"/>
          <w:sz w:val="32"/>
          <w:szCs w:val="32"/>
          <w:lang w:val="en-GB"/>
        </w:rPr>
        <w:br w:type="page"/>
      </w:r>
    </w:p>
    <w:p w14:paraId="24EAFB14" w14:textId="26106513" w:rsidR="009C721D" w:rsidRPr="00136E1E" w:rsidRDefault="0087734C" w:rsidP="00EC153A">
      <w:pPr>
        <w:pStyle w:val="Heading1"/>
        <w:spacing w:before="0" w:after="0" w:line="240" w:lineRule="auto"/>
        <w:rPr>
          <w:rFonts w:ascii="Times New Roman" w:eastAsia="Calibri" w:hAnsi="Times New Roman" w:cs="Times New Roman"/>
          <w:sz w:val="32"/>
          <w:szCs w:val="32"/>
          <w:lang w:val="en-GB"/>
        </w:rPr>
      </w:pPr>
      <w:bookmarkStart w:id="53" w:name="_Toc188605013"/>
      <w:r>
        <w:rPr>
          <w:rFonts w:ascii="Times New Roman" w:eastAsia="Calibri" w:hAnsi="Times New Roman" w:cs="Times New Roman"/>
          <w:sz w:val="32"/>
          <w:szCs w:val="32"/>
          <w:lang w:val="en-GB"/>
        </w:rPr>
        <w:t>REFERENCES</w:t>
      </w:r>
      <w:bookmarkEnd w:id="53"/>
    </w:p>
    <w:p w14:paraId="00532978" w14:textId="77777777" w:rsidR="009C721D" w:rsidRPr="00136E1E" w:rsidRDefault="009C721D" w:rsidP="00EC153A">
      <w:pPr>
        <w:spacing w:after="0" w:line="240" w:lineRule="auto"/>
        <w:jc w:val="both"/>
        <w:rPr>
          <w:rFonts w:ascii="Times New Roman" w:eastAsia="Calibri" w:hAnsi="Times New Roman" w:cs="Times New Roman"/>
          <w:kern w:val="0"/>
          <w:lang w:val="en-GB"/>
        </w:rPr>
      </w:pPr>
    </w:p>
    <w:p w14:paraId="4293D322" w14:textId="64CB50D7" w:rsidR="009C721D" w:rsidRPr="00136E1E" w:rsidRDefault="009C721D"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Law on the Prevention of Money Laundering and Financing of Terrorism, "Official Gazette of the Republic of Serbia", No. 113/17, 91/19, 153/20 and 92/23.</w:t>
      </w:r>
    </w:p>
    <w:p w14:paraId="5C5CA8A2" w14:textId="1F423EF6" w:rsidR="00897FB8" w:rsidRPr="00136E1E" w:rsidRDefault="00897FB8"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 xml:space="preserve">"National Money Laundering Risk Assessment and National Terrorist Financing Risk Assessment" (website of the </w:t>
      </w:r>
      <w:r w:rsidR="006F35EC">
        <w:rPr>
          <w:rFonts w:ascii="Times New Roman" w:eastAsia="Calibri" w:hAnsi="Times New Roman" w:cs="Times New Roman"/>
          <w:kern w:val="0"/>
          <w:lang w:val="en-GB"/>
        </w:rPr>
        <w:t>APML</w:t>
      </w:r>
      <w:r w:rsidRPr="00136E1E">
        <w:rPr>
          <w:rFonts w:ascii="Times New Roman" w:eastAsia="Calibri" w:hAnsi="Times New Roman" w:cs="Times New Roman"/>
          <w:kern w:val="0"/>
          <w:lang w:val="en-GB"/>
        </w:rPr>
        <w:t>)</w:t>
      </w:r>
    </w:p>
    <w:p w14:paraId="7DA82B1E" w14:textId="2BBF58F1" w:rsidR="00897FB8" w:rsidRPr="00136E1E" w:rsidRDefault="00897FB8"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eastAsia="Calibri" w:hAnsi="Times New Roman" w:cs="Times New Roman"/>
          <w:kern w:val="0"/>
          <w:lang w:val="en-GB"/>
        </w:rPr>
        <w:t>"Modalities and trends of terrorist financing in the Republic of Serbia" (2023)</w:t>
      </w:r>
    </w:p>
    <w:p w14:paraId="05CF207D" w14:textId="043EB3CF" w:rsidR="00897FB8" w:rsidRPr="00136E1E" w:rsidRDefault="0087734C" w:rsidP="00EC153A">
      <w:pPr>
        <w:pStyle w:val="ListParagraph"/>
        <w:numPr>
          <w:ilvl w:val="0"/>
          <w:numId w:val="23"/>
        </w:numPr>
        <w:spacing w:after="0" w:line="240" w:lineRule="auto"/>
        <w:jc w:val="both"/>
        <w:rPr>
          <w:rFonts w:ascii="Times New Roman" w:eastAsia="Calibri" w:hAnsi="Times New Roman" w:cs="Times New Roman"/>
          <w:kern w:val="0"/>
          <w:lang w:val="en-GB"/>
        </w:rPr>
      </w:pPr>
      <w:r>
        <w:rPr>
          <w:rFonts w:ascii="Times New Roman" w:eastAsia="Calibri" w:hAnsi="Times New Roman" w:cs="Times New Roman"/>
          <w:kern w:val="0"/>
          <w:lang w:val="en-GB"/>
        </w:rPr>
        <w:t>"</w:t>
      </w:r>
      <w:r w:rsidR="00A946D7" w:rsidRPr="00136E1E">
        <w:rPr>
          <w:rFonts w:ascii="Times New Roman" w:eastAsia="Calibri" w:hAnsi="Times New Roman" w:cs="Times New Roman"/>
          <w:kern w:val="0"/>
          <w:lang w:val="en-GB"/>
        </w:rPr>
        <w:t xml:space="preserve">Third Quarterly Briefing UN </w:t>
      </w:r>
      <w:r w:rsidR="00136E1E">
        <w:rPr>
          <w:rFonts w:ascii="Times New Roman" w:eastAsia="Calibri" w:hAnsi="Times New Roman" w:cs="Times New Roman"/>
          <w:kern w:val="0"/>
          <w:lang w:val="en-GB"/>
        </w:rPr>
        <w:t>O</w:t>
      </w:r>
      <w:r w:rsidR="00A946D7" w:rsidRPr="00136E1E">
        <w:rPr>
          <w:rFonts w:ascii="Times New Roman" w:eastAsia="Calibri" w:hAnsi="Times New Roman" w:cs="Times New Roman"/>
          <w:kern w:val="0"/>
          <w:lang w:val="en-GB"/>
        </w:rPr>
        <w:t xml:space="preserve">ffice of Counter </w:t>
      </w:r>
      <w:r w:rsidR="00136E1E">
        <w:rPr>
          <w:rFonts w:ascii="Times New Roman" w:eastAsia="Calibri" w:hAnsi="Times New Roman" w:cs="Times New Roman"/>
          <w:kern w:val="0"/>
          <w:lang w:val="en-GB"/>
        </w:rPr>
        <w:t>T</w:t>
      </w:r>
      <w:r w:rsidR="00A946D7" w:rsidRPr="00136E1E">
        <w:rPr>
          <w:rFonts w:ascii="Times New Roman" w:eastAsia="Calibri" w:hAnsi="Times New Roman" w:cs="Times New Roman"/>
          <w:kern w:val="0"/>
          <w:lang w:val="en-GB"/>
        </w:rPr>
        <w:t>errorism to Member States (19.12.2022) Remarks of Mr. Weixiang Chen, Acting Executive Director COUNTER TERRORISM COMMITTEE EXECUTIVE DIRECTORATE (CTED) "</w:t>
      </w:r>
    </w:p>
    <w:p w14:paraId="5E21627E" w14:textId="593F5BD8" w:rsidR="00A946D7" w:rsidRPr="00136E1E" w:rsidRDefault="009B4875"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hAnsi="Times New Roman" w:cs="Times New Roman"/>
          <w:color w:val="000000"/>
          <w:kern w:val="0"/>
          <w:lang w:val="en-GB"/>
        </w:rPr>
        <w:t xml:space="preserve">Decisions on </w:t>
      </w:r>
      <w:r w:rsidR="0087734C">
        <w:rPr>
          <w:rFonts w:ascii="Times New Roman" w:hAnsi="Times New Roman" w:cs="Times New Roman"/>
          <w:color w:val="000000"/>
          <w:kern w:val="0"/>
          <w:lang w:val="en-GB"/>
        </w:rPr>
        <w:t>G</w:t>
      </w:r>
      <w:r w:rsidRPr="00136E1E">
        <w:rPr>
          <w:rFonts w:ascii="Times New Roman" w:hAnsi="Times New Roman" w:cs="Times New Roman"/>
          <w:color w:val="000000"/>
          <w:kern w:val="0"/>
          <w:lang w:val="en-GB"/>
        </w:rPr>
        <w:t xml:space="preserve">uidelines for the implementation of the provisions of the </w:t>
      </w:r>
      <w:r w:rsidR="00E72A82">
        <w:rPr>
          <w:rFonts w:ascii="Times New Roman" w:hAnsi="Times New Roman" w:cs="Times New Roman"/>
          <w:color w:val="000000"/>
          <w:kern w:val="0"/>
          <w:lang w:val="en-GB"/>
        </w:rPr>
        <w:t>AML/CFT Law</w:t>
      </w:r>
      <w:r w:rsidRPr="00136E1E">
        <w:rPr>
          <w:rFonts w:ascii="Times New Roman" w:hAnsi="Times New Roman" w:cs="Times New Roman"/>
          <w:color w:val="000000"/>
          <w:kern w:val="0"/>
          <w:lang w:val="en-GB"/>
        </w:rPr>
        <w:t xml:space="preserve"> for </w:t>
      </w:r>
      <w:r w:rsidR="00A468D7">
        <w:rPr>
          <w:rFonts w:ascii="Times New Roman" w:hAnsi="Times New Roman" w:cs="Times New Roman"/>
          <w:color w:val="000000"/>
          <w:kern w:val="0"/>
          <w:lang w:val="en-GB"/>
        </w:rPr>
        <w:t xml:space="preserve">obliged </w:t>
      </w:r>
      <w:proofErr w:type="gramStart"/>
      <w:r w:rsidR="00A468D7">
        <w:rPr>
          <w:rFonts w:ascii="Times New Roman" w:hAnsi="Times New Roman" w:cs="Times New Roman"/>
          <w:color w:val="000000"/>
          <w:kern w:val="0"/>
          <w:lang w:val="en-GB"/>
        </w:rPr>
        <w:t xml:space="preserve">entities </w:t>
      </w:r>
      <w:r w:rsidRPr="00136E1E">
        <w:rPr>
          <w:rFonts w:ascii="Times New Roman" w:hAnsi="Times New Roman" w:cs="Times New Roman"/>
          <w:color w:val="000000"/>
          <w:kern w:val="0"/>
          <w:lang w:val="en-GB"/>
        </w:rPr>
        <w:t xml:space="preserve"> from</w:t>
      </w:r>
      <w:proofErr w:type="gramEnd"/>
      <w:r w:rsidRPr="00136E1E">
        <w:rPr>
          <w:rFonts w:ascii="Times New Roman" w:hAnsi="Times New Roman" w:cs="Times New Roman"/>
          <w:color w:val="000000"/>
          <w:kern w:val="0"/>
          <w:lang w:val="en-GB"/>
        </w:rPr>
        <w:t xml:space="preserve"> the financial and non-financial sectors (</w:t>
      </w:r>
      <w:r w:rsidR="0087734C">
        <w:rPr>
          <w:rFonts w:ascii="Times New Roman" w:hAnsi="Times New Roman" w:cs="Times New Roman"/>
          <w:color w:val="000000"/>
          <w:kern w:val="0"/>
          <w:lang w:val="en-GB"/>
        </w:rPr>
        <w:t xml:space="preserve">APML </w:t>
      </w:r>
      <w:r w:rsidRPr="00136E1E">
        <w:rPr>
          <w:rFonts w:ascii="Times New Roman" w:hAnsi="Times New Roman" w:cs="Times New Roman"/>
          <w:color w:val="000000"/>
          <w:kern w:val="0"/>
          <w:lang w:val="en-GB"/>
        </w:rPr>
        <w:t>website)</w:t>
      </w:r>
    </w:p>
    <w:p w14:paraId="20EE7E9E" w14:textId="4B6B1BF8" w:rsidR="00AE6041" w:rsidRPr="00136E1E" w:rsidRDefault="00AE6041"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hAnsi="Times New Roman" w:cs="Times New Roman"/>
          <w:color w:val="000000"/>
          <w:kern w:val="0"/>
          <w:lang w:val="en-GB"/>
        </w:rPr>
        <w:t xml:space="preserve">"Instructions for the implementation of </w:t>
      </w:r>
      <w:r w:rsidR="0087734C">
        <w:rPr>
          <w:rFonts w:ascii="Times New Roman" w:hAnsi="Times New Roman" w:cs="Times New Roman"/>
          <w:color w:val="000000"/>
          <w:kern w:val="0"/>
          <w:lang w:val="en-GB"/>
        </w:rPr>
        <w:t xml:space="preserve">LAF </w:t>
      </w:r>
      <w:r w:rsidRPr="00136E1E">
        <w:rPr>
          <w:rFonts w:ascii="Times New Roman" w:hAnsi="Times New Roman" w:cs="Times New Roman"/>
          <w:color w:val="000000"/>
          <w:kern w:val="0"/>
          <w:lang w:val="en-GB"/>
        </w:rPr>
        <w:t xml:space="preserve">provisions </w:t>
      </w:r>
      <w:r w:rsidR="0087734C">
        <w:rPr>
          <w:rFonts w:ascii="Times New Roman" w:hAnsi="Times New Roman" w:cs="Times New Roman"/>
          <w:color w:val="000000"/>
          <w:kern w:val="0"/>
          <w:lang w:val="en-GB"/>
        </w:rPr>
        <w:t xml:space="preserve">on </w:t>
      </w:r>
      <w:r w:rsidRPr="00136E1E">
        <w:rPr>
          <w:rFonts w:ascii="Times New Roman" w:hAnsi="Times New Roman" w:cs="Times New Roman"/>
          <w:color w:val="000000"/>
          <w:kern w:val="0"/>
          <w:lang w:val="en-GB"/>
        </w:rPr>
        <w:t>the prevention of terrorist financing" (</w:t>
      </w:r>
      <w:r w:rsidR="005D30EF">
        <w:rPr>
          <w:rFonts w:ascii="Times New Roman" w:hAnsi="Times New Roman" w:cs="Times New Roman"/>
          <w:color w:val="000000"/>
          <w:kern w:val="0"/>
          <w:lang w:val="en-GB"/>
        </w:rPr>
        <w:t>APML</w:t>
      </w:r>
      <w:r w:rsidR="0087734C">
        <w:rPr>
          <w:rFonts w:ascii="Times New Roman" w:hAnsi="Times New Roman" w:cs="Times New Roman"/>
          <w:color w:val="000000"/>
          <w:kern w:val="0"/>
          <w:lang w:val="en-GB"/>
        </w:rPr>
        <w:t xml:space="preserve"> website</w:t>
      </w:r>
      <w:r w:rsidRPr="00136E1E">
        <w:rPr>
          <w:rFonts w:ascii="Times New Roman" w:hAnsi="Times New Roman" w:cs="Times New Roman"/>
          <w:color w:val="000000"/>
          <w:kern w:val="0"/>
          <w:lang w:val="en-GB"/>
        </w:rPr>
        <w:t>)</w:t>
      </w:r>
    </w:p>
    <w:p w14:paraId="4B00E375" w14:textId="5703FB11" w:rsidR="00AE6041" w:rsidRPr="00136E1E" w:rsidRDefault="00AE6041"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hAnsi="Times New Roman" w:cs="Times New Roman"/>
          <w:color w:val="000000"/>
          <w:kern w:val="0"/>
          <w:lang w:val="en-GB"/>
        </w:rPr>
        <w:t xml:space="preserve">Brochure: KPMG </w:t>
      </w:r>
      <w:proofErr w:type="gramStart"/>
      <w:r w:rsidRPr="00136E1E">
        <w:rPr>
          <w:rFonts w:ascii="Times New Roman" w:hAnsi="Times New Roman" w:cs="Times New Roman"/>
          <w:color w:val="000000"/>
          <w:kern w:val="0"/>
          <w:lang w:val="en-GB"/>
        </w:rPr>
        <w:t>“ Preven</w:t>
      </w:r>
      <w:r w:rsidR="0087734C">
        <w:rPr>
          <w:rFonts w:ascii="Times New Roman" w:hAnsi="Times New Roman" w:cs="Times New Roman"/>
          <w:color w:val="000000"/>
          <w:kern w:val="0"/>
          <w:lang w:val="en-GB"/>
        </w:rPr>
        <w:t>ting</w:t>
      </w:r>
      <w:proofErr w:type="gramEnd"/>
      <w:r w:rsidR="0087734C">
        <w:rPr>
          <w:rFonts w:ascii="Times New Roman" w:hAnsi="Times New Roman" w:cs="Times New Roman"/>
          <w:color w:val="000000"/>
          <w:kern w:val="0"/>
          <w:lang w:val="en-GB"/>
        </w:rPr>
        <w:t xml:space="preserve"> the Financing of Terrorism</w:t>
      </w:r>
      <w:r w:rsidRPr="00136E1E">
        <w:rPr>
          <w:rFonts w:ascii="Times New Roman" w:hAnsi="Times New Roman" w:cs="Times New Roman"/>
          <w:color w:val="000000"/>
          <w:kern w:val="0"/>
          <w:lang w:val="en-GB"/>
        </w:rPr>
        <w:t>, a Guide for Donors”</w:t>
      </w:r>
    </w:p>
    <w:p w14:paraId="2EFD3DCE" w14:textId="7319A100" w:rsidR="0090390E" w:rsidRPr="00136E1E" w:rsidRDefault="00642F4B"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hAnsi="Times New Roman" w:cs="Times New Roman"/>
          <w:color w:val="000000"/>
          <w:kern w:val="0"/>
          <w:lang w:val="en-GB"/>
        </w:rPr>
        <w:t>Brochure: KPMG</w:t>
      </w:r>
      <w:r w:rsidR="0087734C">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w:t>
      </w:r>
      <w:r w:rsidR="0087734C">
        <w:rPr>
          <w:rFonts w:ascii="Times New Roman" w:hAnsi="Times New Roman" w:cs="Times New Roman"/>
          <w:color w:val="000000"/>
          <w:kern w:val="0"/>
          <w:lang w:val="en-GB"/>
        </w:rPr>
        <w:t xml:space="preserve">Guidance </w:t>
      </w:r>
      <w:r w:rsidRPr="00136E1E">
        <w:rPr>
          <w:rFonts w:ascii="Times New Roman" w:hAnsi="Times New Roman" w:cs="Times New Roman"/>
          <w:color w:val="000000"/>
          <w:kern w:val="0"/>
          <w:lang w:val="en-GB"/>
        </w:rPr>
        <w:t xml:space="preserve">for </w:t>
      </w:r>
      <w:r w:rsidR="0087734C">
        <w:rPr>
          <w:rFonts w:ascii="Times New Roman" w:hAnsi="Times New Roman" w:cs="Times New Roman"/>
          <w:color w:val="000000"/>
          <w:kern w:val="0"/>
          <w:lang w:val="en-GB"/>
        </w:rPr>
        <w:t xml:space="preserve">complying with </w:t>
      </w:r>
      <w:r w:rsidRPr="00136E1E">
        <w:rPr>
          <w:rFonts w:ascii="Times New Roman" w:hAnsi="Times New Roman" w:cs="Times New Roman"/>
          <w:color w:val="000000"/>
          <w:kern w:val="0"/>
          <w:lang w:val="en-GB"/>
        </w:rPr>
        <w:t xml:space="preserve">the </w:t>
      </w:r>
      <w:r w:rsidR="00E72A82">
        <w:rPr>
          <w:rFonts w:ascii="Times New Roman" w:hAnsi="Times New Roman" w:cs="Times New Roman"/>
          <w:color w:val="000000"/>
          <w:kern w:val="0"/>
          <w:lang w:val="en-GB"/>
        </w:rPr>
        <w:t>AML/CFT Law</w:t>
      </w:r>
      <w:r w:rsidRPr="00136E1E">
        <w:rPr>
          <w:rFonts w:ascii="Times New Roman" w:hAnsi="Times New Roman" w:cs="Times New Roman"/>
          <w:color w:val="000000"/>
          <w:kern w:val="0"/>
          <w:lang w:val="en-GB"/>
        </w:rPr>
        <w:t xml:space="preserve"> </w:t>
      </w:r>
      <w:r w:rsidR="0087734C">
        <w:rPr>
          <w:rFonts w:ascii="Times New Roman" w:hAnsi="Times New Roman" w:cs="Times New Roman"/>
          <w:color w:val="000000"/>
          <w:kern w:val="0"/>
          <w:lang w:val="en-GB"/>
        </w:rPr>
        <w:t xml:space="preserve">– </w:t>
      </w:r>
      <w:r w:rsidRPr="00136E1E">
        <w:rPr>
          <w:rFonts w:ascii="Times New Roman" w:hAnsi="Times New Roman" w:cs="Times New Roman"/>
          <w:color w:val="000000"/>
          <w:kern w:val="0"/>
          <w:lang w:val="en-GB"/>
        </w:rPr>
        <w:t>Accountants"</w:t>
      </w:r>
    </w:p>
    <w:p w14:paraId="2DB0C0AA" w14:textId="3F07AC10" w:rsidR="00642F4B" w:rsidRPr="00136E1E" w:rsidRDefault="00341611"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hAnsi="Times New Roman" w:cs="Times New Roman"/>
          <w:lang w:val="en-GB"/>
        </w:rPr>
        <w:t>FATF Report "</w:t>
      </w:r>
      <w:r w:rsidR="00136E1E" w:rsidRPr="00136E1E">
        <w:rPr>
          <w:rFonts w:ascii="Times New Roman" w:hAnsi="Times New Roman" w:cs="Times New Roman"/>
          <w:lang w:val="en-GB"/>
        </w:rPr>
        <w:t>Crowdfunding</w:t>
      </w:r>
      <w:r w:rsidRPr="00136E1E">
        <w:rPr>
          <w:rFonts w:ascii="Times New Roman" w:hAnsi="Times New Roman" w:cs="Times New Roman"/>
          <w:lang w:val="en-GB"/>
        </w:rPr>
        <w:t xml:space="preserve"> for terrorism financing</w:t>
      </w:r>
      <w:proofErr w:type="gramStart"/>
      <w:r w:rsidRPr="00136E1E">
        <w:rPr>
          <w:rFonts w:ascii="Times New Roman" w:hAnsi="Times New Roman" w:cs="Times New Roman"/>
          <w:lang w:val="en-GB"/>
        </w:rPr>
        <w:t xml:space="preserve">" </w:t>
      </w:r>
      <w:r w:rsidR="00D812EF" w:rsidRPr="00136E1E">
        <w:rPr>
          <w:rFonts w:ascii="Times New Roman" w:hAnsi="Times New Roman" w:cs="Times New Roman"/>
          <w:lang w:val="en-GB"/>
        </w:rPr>
        <w:t>,</w:t>
      </w:r>
      <w:proofErr w:type="gramEnd"/>
      <w:r w:rsidR="00D812EF" w:rsidRPr="00136E1E">
        <w:rPr>
          <w:rFonts w:ascii="Times New Roman" w:hAnsi="Times New Roman" w:cs="Times New Roman"/>
          <w:lang w:val="en-GB"/>
        </w:rPr>
        <w:t xml:space="preserve"> </w:t>
      </w:r>
      <w:r w:rsidRPr="00136E1E">
        <w:rPr>
          <w:rFonts w:ascii="Times New Roman" w:hAnsi="Times New Roman" w:cs="Times New Roman"/>
          <w:lang w:val="en-GB"/>
        </w:rPr>
        <w:t>October 2023</w:t>
      </w:r>
    </w:p>
    <w:p w14:paraId="5C5A1F10" w14:textId="57E97FD4" w:rsidR="00EE5988" w:rsidRPr="00136E1E" w:rsidRDefault="00EE5988" w:rsidP="00EC153A">
      <w:pPr>
        <w:pStyle w:val="ListParagraph"/>
        <w:numPr>
          <w:ilvl w:val="0"/>
          <w:numId w:val="23"/>
        </w:numPr>
        <w:spacing w:after="0" w:line="240" w:lineRule="auto"/>
        <w:jc w:val="both"/>
        <w:rPr>
          <w:rFonts w:ascii="Times New Roman" w:eastAsia="Calibri" w:hAnsi="Times New Roman" w:cs="Times New Roman"/>
          <w:kern w:val="0"/>
          <w:lang w:val="en-GB"/>
        </w:rPr>
      </w:pPr>
      <w:r w:rsidRPr="00136E1E">
        <w:rPr>
          <w:rFonts w:ascii="Times New Roman" w:hAnsi="Times New Roman" w:cs="Times New Roman"/>
          <w:lang w:val="en-GB"/>
        </w:rPr>
        <w:t xml:space="preserve">Moneyval </w:t>
      </w:r>
      <w:r w:rsidR="0087734C">
        <w:rPr>
          <w:rFonts w:ascii="Times New Roman" w:hAnsi="Times New Roman" w:cs="Times New Roman"/>
          <w:lang w:val="en-GB"/>
        </w:rPr>
        <w:t xml:space="preserve">document </w:t>
      </w:r>
      <w:r w:rsidRPr="00136E1E">
        <w:rPr>
          <w:rFonts w:ascii="Times New Roman" w:hAnsi="Times New Roman" w:cs="Times New Roman"/>
          <w:lang w:val="en-GB"/>
        </w:rPr>
        <w:t xml:space="preserve">Money Laundering and Terrorist Financing in the </w:t>
      </w:r>
      <w:r w:rsidR="0087734C">
        <w:rPr>
          <w:rFonts w:ascii="Times New Roman" w:hAnsi="Times New Roman" w:cs="Times New Roman"/>
          <w:lang w:val="en-GB"/>
        </w:rPr>
        <w:t>W</w:t>
      </w:r>
      <w:r w:rsidRPr="00136E1E">
        <w:rPr>
          <w:rFonts w:ascii="Times New Roman" w:hAnsi="Times New Roman" w:cs="Times New Roman"/>
          <w:lang w:val="en-GB"/>
        </w:rPr>
        <w:t xml:space="preserve">orld </w:t>
      </w:r>
      <w:r w:rsidR="0087734C">
        <w:rPr>
          <w:rFonts w:ascii="Times New Roman" w:hAnsi="Times New Roman" w:cs="Times New Roman"/>
          <w:lang w:val="en-GB"/>
        </w:rPr>
        <w:t>of V</w:t>
      </w:r>
      <w:r w:rsidRPr="00136E1E">
        <w:rPr>
          <w:rFonts w:ascii="Times New Roman" w:hAnsi="Times New Roman" w:cs="Times New Roman"/>
          <w:lang w:val="en-GB"/>
        </w:rPr>
        <w:t xml:space="preserve">irtual </w:t>
      </w:r>
      <w:r w:rsidR="0087734C">
        <w:rPr>
          <w:rFonts w:ascii="Times New Roman" w:hAnsi="Times New Roman" w:cs="Times New Roman"/>
          <w:lang w:val="en-GB"/>
        </w:rPr>
        <w:t>Assets</w:t>
      </w:r>
    </w:p>
    <w:sectPr w:rsidR="00EE5988" w:rsidRPr="00136E1E" w:rsidSect="00FE6437">
      <w:headerReference w:type="default" r:id="rId10"/>
      <w:footerReference w:type="default" r:id="rId11"/>
      <w:pgSz w:w="11906" w:h="16838"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E140F" w14:textId="77777777" w:rsidR="00694B50" w:rsidRDefault="00694B50" w:rsidP="001438EB">
      <w:pPr>
        <w:spacing w:after="0" w:line="240" w:lineRule="auto"/>
      </w:pPr>
      <w:r>
        <w:separator/>
      </w:r>
    </w:p>
  </w:endnote>
  <w:endnote w:type="continuationSeparator" w:id="0">
    <w:p w14:paraId="043762B4" w14:textId="77777777" w:rsidR="00694B50" w:rsidRDefault="00694B50" w:rsidP="001438EB">
      <w:pPr>
        <w:spacing w:after="0" w:line="240" w:lineRule="auto"/>
      </w:pPr>
      <w:r>
        <w:continuationSeparator/>
      </w:r>
    </w:p>
  </w:endnote>
  <w:endnote w:type="continuationNotice" w:id="1">
    <w:p w14:paraId="2BE190BD" w14:textId="77777777" w:rsidR="00694B50" w:rsidRDefault="00694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arnockPro-Regular">
    <w:altName w:val="Cambria"/>
    <w:panose1 w:val="00000000000000000000"/>
    <w:charset w:val="CC"/>
    <w:family w:val="roman"/>
    <w:notTrueType/>
    <w:pitch w:val="default"/>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69261"/>
      <w:docPartObj>
        <w:docPartGallery w:val="Page Numbers (Bottom of Page)"/>
        <w:docPartUnique/>
      </w:docPartObj>
    </w:sdtPr>
    <w:sdtEndPr>
      <w:rPr>
        <w:noProof/>
      </w:rPr>
    </w:sdtEndPr>
    <w:sdtContent>
      <w:p w14:paraId="4796C4F8" w14:textId="62F7E8CD" w:rsidR="00694B50" w:rsidRDefault="00694B50">
        <w:pPr>
          <w:pStyle w:val="Footer"/>
          <w:jc w:val="center"/>
        </w:pPr>
        <w:r>
          <w:fldChar w:fldCharType="begin"/>
        </w:r>
        <w:r>
          <w:instrText xml:space="preserve"> PAGE   \* MERGEFORMAT </w:instrText>
        </w:r>
        <w:r>
          <w:fldChar w:fldCharType="separate"/>
        </w:r>
        <w:r w:rsidR="00BB5C9F">
          <w:rPr>
            <w:noProof/>
          </w:rPr>
          <w:t>21</w:t>
        </w:r>
        <w:r>
          <w:rPr>
            <w:noProof/>
          </w:rPr>
          <w:fldChar w:fldCharType="end"/>
        </w:r>
      </w:p>
    </w:sdtContent>
  </w:sdt>
  <w:p w14:paraId="7E0F3887" w14:textId="77777777" w:rsidR="00694B50" w:rsidRDefault="00694B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875B9" w14:textId="77777777" w:rsidR="00694B50" w:rsidRDefault="00694B50" w:rsidP="001438EB">
      <w:pPr>
        <w:spacing w:after="0" w:line="240" w:lineRule="auto"/>
      </w:pPr>
      <w:r>
        <w:separator/>
      </w:r>
    </w:p>
  </w:footnote>
  <w:footnote w:type="continuationSeparator" w:id="0">
    <w:p w14:paraId="06921F31" w14:textId="77777777" w:rsidR="00694B50" w:rsidRDefault="00694B50" w:rsidP="001438EB">
      <w:pPr>
        <w:spacing w:after="0" w:line="240" w:lineRule="auto"/>
      </w:pPr>
      <w:r>
        <w:continuationSeparator/>
      </w:r>
    </w:p>
  </w:footnote>
  <w:footnote w:type="continuationNotice" w:id="1">
    <w:p w14:paraId="1376E44C" w14:textId="77777777" w:rsidR="00694B50" w:rsidRDefault="00694B50">
      <w:pPr>
        <w:spacing w:after="0" w:line="240" w:lineRule="auto"/>
      </w:pPr>
    </w:p>
  </w:footnote>
  <w:footnote w:id="2">
    <w:p w14:paraId="4556AAAE" w14:textId="0008E6BA" w:rsidR="00694B50" w:rsidRPr="00C42907" w:rsidRDefault="00694B50" w:rsidP="006151E5">
      <w:pPr>
        <w:autoSpaceDE w:val="0"/>
        <w:autoSpaceDN w:val="0"/>
        <w:adjustRightInd w:val="0"/>
        <w:spacing w:after="0" w:line="240" w:lineRule="auto"/>
        <w:jc w:val="both"/>
        <w:rPr>
          <w:lang w:val="sr-Cyrl-RS"/>
        </w:rPr>
      </w:pPr>
      <w:r w:rsidRPr="004852D3">
        <w:rPr>
          <w:rStyle w:val="FootnoteReference"/>
          <w:rFonts w:ascii="Times New Roman" w:hAnsi="Times New Roman" w:cs="Times New Roman"/>
          <w:sz w:val="20"/>
          <w:szCs w:val="20"/>
        </w:rPr>
        <w:footnoteRef/>
      </w:r>
      <w:r w:rsidRPr="004852D3">
        <w:rPr>
          <w:rFonts w:ascii="Times New Roman" w:hAnsi="Times New Roman" w:cs="Times New Roman"/>
          <w:sz w:val="20"/>
          <w:szCs w:val="20"/>
        </w:rPr>
        <w:t xml:space="preserve"> </w:t>
      </w:r>
      <w:r w:rsidRPr="004852D3">
        <w:rPr>
          <w:rFonts w:ascii="Times New Roman" w:hAnsi="Times New Roman" w:cs="Times New Roman"/>
          <w:sz w:val="20"/>
          <w:szCs w:val="20"/>
          <w:lang w:val="sr-Cyrl-RS"/>
        </w:rPr>
        <w:t>Resolution 2462 (2019) reminds States of their obligation to ensure that any person who participates in the financing, planning, preparation or perpetration of terrorist acts or in support of the commission of terrorist acts is brought to justice and, in addition to taking other measures against such persons, to ensure that such terrorist acts are recognized as serious crimes under domestic laws and regulations and that the punishment is proportionate to the gravity of such terrorist acts.</w:t>
      </w:r>
    </w:p>
  </w:footnote>
  <w:footnote w:id="3">
    <w:p w14:paraId="21F879F3" w14:textId="2E52C875" w:rsidR="00694B50" w:rsidRPr="000E7095" w:rsidRDefault="00694B50" w:rsidP="00BA2506">
      <w:pPr>
        <w:pStyle w:val="FootnoteText"/>
        <w:jc w:val="both"/>
        <w:rPr>
          <w:rFonts w:ascii="Times New Roman" w:hAnsi="Times New Roman" w:cs="Times New Roman"/>
          <w:lang w:val="sr-Cyrl-RS"/>
        </w:rPr>
      </w:pPr>
      <w:r>
        <w:rPr>
          <w:rStyle w:val="FootnoteReference"/>
        </w:rPr>
        <w:footnoteRef/>
      </w:r>
      <w:r>
        <w:t xml:space="preserve"> </w:t>
      </w:r>
      <w:r>
        <w:rPr>
          <w:rFonts w:ascii="Times New Roman" w:hAnsi="Times New Roman" w:cs="Times New Roman"/>
          <w:lang w:val="sr-Cyrl-RS"/>
        </w:rPr>
        <w:t>Official Gazette of the Republic of Srpska No. 85/2005, 88/2005-ispr, 107/2005-</w:t>
      </w:r>
      <w:r>
        <w:rPr>
          <w:rFonts w:ascii="Times New Roman" w:hAnsi="Times New Roman" w:cs="Times New Roman"/>
          <w:lang w:val="en-US"/>
        </w:rPr>
        <w:t>corr.</w:t>
      </w:r>
      <w:r>
        <w:rPr>
          <w:rFonts w:ascii="Times New Roman" w:hAnsi="Times New Roman" w:cs="Times New Roman"/>
          <w:lang w:val="sr-Cyrl-RS"/>
        </w:rPr>
        <w:t>, 72/2009, 121/2012, 104/2013, 108/2014, 94/2016 and 35/2019.</w:t>
      </w:r>
    </w:p>
  </w:footnote>
  <w:footnote w:id="4">
    <w:p w14:paraId="494AB5C5" w14:textId="41D0BE5B" w:rsidR="00694B50" w:rsidRPr="00901FFE" w:rsidRDefault="00694B50">
      <w:pPr>
        <w:pStyle w:val="FootnoteText"/>
        <w:rPr>
          <w:lang w:val="sr-Cyrl-RS"/>
        </w:rPr>
      </w:pPr>
      <w:r>
        <w:rPr>
          <w:rStyle w:val="FootnoteReference"/>
        </w:rPr>
        <w:footnoteRef/>
      </w:r>
      <w:r>
        <w:t xml:space="preserve"> </w:t>
      </w:r>
      <w:r>
        <w:rPr>
          <w:rFonts w:ascii="Times New Roman" w:hAnsi="Times New Roman" w:cs="Times New Roman"/>
          <w:lang w:val="sr-Cyrl-RS"/>
        </w:rPr>
        <w:t>Official Gazette of the Republic of Serbia No. 72/2011, 101/2011, 121/2012, 32/2013, 45/2013, 55/2014, 35/2019, 27/2021-decision of the Constitutional Court and 62/2021-decision of the Constitutional Court.</w:t>
      </w:r>
    </w:p>
  </w:footnote>
  <w:footnote w:id="5">
    <w:p w14:paraId="71612509" w14:textId="23716D9B" w:rsidR="00694B50" w:rsidRPr="0082142B" w:rsidRDefault="00694B50">
      <w:pPr>
        <w:pStyle w:val="FootnoteText"/>
        <w:rPr>
          <w:lang w:val="sr-Cyrl-RS"/>
        </w:rPr>
      </w:pPr>
      <w:r>
        <w:rPr>
          <w:rStyle w:val="FootnoteReference"/>
        </w:rPr>
        <w:footnoteRef/>
      </w:r>
      <w:r>
        <w:t xml:space="preserve"> </w:t>
      </w:r>
      <w:r>
        <w:rPr>
          <w:rFonts w:ascii="Times New Roman" w:hAnsi="Times New Roman" w:cs="Times New Roman"/>
          <w:lang w:val="sr-Cyrl-RS"/>
        </w:rPr>
        <w:t>Official Gazette of the Republic of Serbia No. 94/2016, 87/2018-other laws and 10/2023.</w:t>
      </w:r>
    </w:p>
  </w:footnote>
  <w:footnote w:id="6">
    <w:p w14:paraId="400813AD" w14:textId="0961ECE6" w:rsidR="00694B50" w:rsidRPr="001158FE" w:rsidRDefault="00694B50">
      <w:pPr>
        <w:pStyle w:val="FootnoteText"/>
        <w:rPr>
          <w:lang w:val="sr-Cyrl-RS"/>
        </w:rPr>
      </w:pPr>
      <w:r>
        <w:rPr>
          <w:rStyle w:val="FootnoteReference"/>
        </w:rPr>
        <w:footnoteRef/>
      </w:r>
      <w:r>
        <w:t xml:space="preserve"> </w:t>
      </w:r>
      <w:bookmarkStart w:id="6" w:name="_Hlk166680430"/>
      <w:r>
        <w:rPr>
          <w:rFonts w:ascii="Times New Roman" w:hAnsi="Times New Roman" w:cs="Times New Roman"/>
          <w:lang w:val="sr-Cyrl-RS"/>
        </w:rPr>
        <w:t xml:space="preserve">Official Gazette of the Republic of Serbia No. </w:t>
      </w:r>
      <w:bookmarkEnd w:id="6"/>
      <w:r>
        <w:rPr>
          <w:rFonts w:ascii="Times New Roman" w:hAnsi="Times New Roman" w:cs="Times New Roman"/>
          <w:lang w:val="sr-Cyrl-RS"/>
        </w:rPr>
        <w:t>2972015, 113/2017 and 41/2018.</w:t>
      </w:r>
    </w:p>
  </w:footnote>
  <w:footnote w:id="7">
    <w:p w14:paraId="328DEC66" w14:textId="45AD88AE" w:rsidR="00694B50" w:rsidRPr="00B165D6" w:rsidRDefault="00694B50">
      <w:pPr>
        <w:pStyle w:val="FootnoteText"/>
        <w:rPr>
          <w:lang w:val="sr-Cyrl-RS"/>
        </w:rPr>
      </w:pPr>
      <w:r>
        <w:rPr>
          <w:rStyle w:val="FootnoteReference"/>
        </w:rPr>
        <w:footnoteRef/>
      </w:r>
      <w:r>
        <w:t xml:space="preserve"> </w:t>
      </w:r>
      <w:bookmarkStart w:id="7" w:name="_Hlk166680556"/>
      <w:r>
        <w:rPr>
          <w:rFonts w:ascii="Times New Roman" w:hAnsi="Times New Roman" w:cs="Times New Roman"/>
          <w:lang w:val="sr-Cyrl-RS"/>
        </w:rPr>
        <w:t xml:space="preserve">Official Gazette of the Republic of Srpska No. </w:t>
      </w:r>
      <w:bookmarkEnd w:id="7"/>
      <w:r>
        <w:rPr>
          <w:rFonts w:ascii="Times New Roman" w:hAnsi="Times New Roman" w:cs="Times New Roman"/>
          <w:lang w:val="sr-Cyrl-RS"/>
        </w:rPr>
        <w:t>113/2017, 91/2019, 153/2020 and 92/2023.</w:t>
      </w:r>
    </w:p>
  </w:footnote>
  <w:footnote w:id="8">
    <w:p w14:paraId="30B0AEAA" w14:textId="642F5B4C" w:rsidR="00694B50" w:rsidRPr="0097352E" w:rsidRDefault="00694B50">
      <w:pPr>
        <w:pStyle w:val="FootnoteText"/>
        <w:rPr>
          <w:lang w:val="sr-Cyrl-RS"/>
        </w:rPr>
      </w:pPr>
      <w:r>
        <w:rPr>
          <w:rStyle w:val="FootnoteReference"/>
        </w:rPr>
        <w:footnoteRef/>
      </w:r>
      <w:r>
        <w:t xml:space="preserve"> </w:t>
      </w:r>
      <w:r>
        <w:rPr>
          <w:rFonts w:ascii="Times New Roman" w:hAnsi="Times New Roman" w:cs="Times New Roman"/>
          <w:lang w:val="sr-Cyrl-RS"/>
        </w:rPr>
        <w:t>Official Gazette of the Republic of Serbia No. 10/2016.</w:t>
      </w:r>
    </w:p>
  </w:footnote>
  <w:footnote w:id="9">
    <w:p w14:paraId="3A81329E" w14:textId="3F63E1B5" w:rsidR="00694B50" w:rsidRPr="00DB6BDA" w:rsidRDefault="00694B50" w:rsidP="00202324">
      <w:pPr>
        <w:pStyle w:val="FootnoteText"/>
        <w:jc w:val="both"/>
        <w:rPr>
          <w:rFonts w:ascii="Times New Roman" w:hAnsi="Times New Roman" w:cs="Times New Roman"/>
          <w:lang w:val="sr-Latn-RS"/>
        </w:rPr>
      </w:pPr>
      <w:r w:rsidRPr="00DB6BDA">
        <w:rPr>
          <w:rStyle w:val="FootnoteReference"/>
          <w:rFonts w:ascii="Times New Roman" w:hAnsi="Times New Roman" w:cs="Times New Roman"/>
        </w:rPr>
        <w:footnoteRef/>
      </w:r>
      <w:r w:rsidRPr="00DB6BDA">
        <w:rPr>
          <w:rFonts w:ascii="Times New Roman" w:hAnsi="Times New Roman" w:cs="Times New Roman"/>
        </w:rPr>
        <w:t xml:space="preserve"> </w:t>
      </w:r>
      <w:r>
        <w:rPr>
          <w:rFonts w:ascii="Times New Roman" w:hAnsi="Times New Roman" w:cs="Times New Roman"/>
          <w:lang w:val="sr-Cyrl-RS"/>
        </w:rPr>
        <w:t xml:space="preserve">Moneyval </w:t>
      </w:r>
      <w:r>
        <w:rPr>
          <w:rFonts w:ascii="Times New Roman" w:hAnsi="Times New Roman" w:cs="Times New Roman"/>
        </w:rPr>
        <w:t xml:space="preserve">is the </w:t>
      </w:r>
      <w:r w:rsidRPr="00DB6BDA">
        <w:rPr>
          <w:rFonts w:ascii="Times New Roman" w:hAnsi="Times New Roman" w:cs="Times New Roman"/>
          <w:lang w:val="sr-Latn-RS"/>
        </w:rPr>
        <w:t xml:space="preserve">Committee </w:t>
      </w:r>
      <w:r>
        <w:rPr>
          <w:rFonts w:ascii="Times New Roman" w:hAnsi="Times New Roman" w:cs="Times New Roman"/>
          <w:lang w:val="sr-Cyrl-RS"/>
        </w:rPr>
        <w:t>of Experts for the Evaluation of Measures to Prevent Money Laundering and the Financing of Terrorism. It is a supervisory body of the Council of Europe that aims to improve the capacity of national authorities to effectively combat money laundering and the financing of terrorism. The Moneyval Committee's assessment system is based on the FATF model, but also includes compliance with international conventions and European Union legislation.</w:t>
      </w:r>
      <w:r w:rsidRPr="00DB6BDA">
        <w:rPr>
          <w:rFonts w:ascii="Times New Roman" w:hAnsi="Times New Roman" w:cs="Times New Roman"/>
          <w:lang w:val="sr-Latn-RS"/>
        </w:rPr>
        <w:t xml:space="preserve"> </w:t>
      </w:r>
    </w:p>
  </w:footnote>
  <w:footnote w:id="10">
    <w:p w14:paraId="4A4430E9" w14:textId="3E83551B" w:rsidR="00694B50" w:rsidRPr="00D960A5" w:rsidRDefault="00694B50" w:rsidP="00202324">
      <w:pPr>
        <w:pStyle w:val="FootnoteText"/>
        <w:jc w:val="both"/>
        <w:rPr>
          <w:rFonts w:ascii="Times New Roman" w:hAnsi="Times New Roman" w:cs="Times New Roman"/>
          <w:lang w:val="sr-Cyrl-RS"/>
        </w:rPr>
      </w:pPr>
      <w:r w:rsidRPr="00FA2611">
        <w:rPr>
          <w:rStyle w:val="FootnoteReference"/>
          <w:rFonts w:ascii="Times New Roman" w:hAnsi="Times New Roman" w:cs="Times New Roman"/>
        </w:rPr>
        <w:footnoteRef/>
      </w:r>
      <w:r w:rsidRPr="00FA2611">
        <w:rPr>
          <w:rFonts w:ascii="Times New Roman" w:hAnsi="Times New Roman" w:cs="Times New Roman"/>
        </w:rPr>
        <w:t xml:space="preserve"> The </w:t>
      </w:r>
      <w:r>
        <w:rPr>
          <w:rFonts w:ascii="Times New Roman" w:hAnsi="Times New Roman" w:cs="Times New Roman"/>
          <w:lang w:val="sr-Latn-RS"/>
        </w:rPr>
        <w:t xml:space="preserve">Financial Action Task Force (FATF) </w:t>
      </w:r>
      <w:r w:rsidRPr="00FA2611">
        <w:rPr>
          <w:rFonts w:ascii="Times New Roman" w:hAnsi="Times New Roman" w:cs="Times New Roman"/>
          <w:lang w:val="sr-Cyrl-RS"/>
        </w:rPr>
        <w:t xml:space="preserve">is </w:t>
      </w:r>
      <w:r>
        <w:rPr>
          <w:rFonts w:ascii="Times New Roman" w:hAnsi="Times New Roman" w:cs="Times New Roman"/>
          <w:lang w:val="sr-Cyrl-RS"/>
        </w:rPr>
        <w:t>an intergovernmental body established in 1989 with the mission to set standards and promote the effective implementation of legal, regulatory and operational measures to combat money laundering, terrorist financing and the proliferation of weapons of mass destruction.</w:t>
      </w:r>
    </w:p>
  </w:footnote>
  <w:footnote w:id="11">
    <w:p w14:paraId="03C74D1B" w14:textId="5FD8843E" w:rsidR="00694B50" w:rsidRPr="00D36F39" w:rsidRDefault="00694B50">
      <w:pPr>
        <w:pStyle w:val="FootnoteText"/>
        <w:rPr>
          <w:lang w:val="sr-Cyrl-RS"/>
        </w:rPr>
      </w:pPr>
      <w:r>
        <w:rPr>
          <w:rStyle w:val="FootnoteReference"/>
        </w:rPr>
        <w:footnoteRef/>
      </w:r>
      <w:r>
        <w:t xml:space="preserve"> </w:t>
      </w:r>
      <w:r w:rsidRPr="009F34E8">
        <w:rPr>
          <w:rFonts w:ascii="Times New Roman" w:hAnsi="Times New Roman" w:cs="Times New Roman"/>
          <w:color w:val="000000"/>
          <w:kern w:val="0"/>
          <w:lang w:val="sr-Cyrl-RS"/>
        </w:rPr>
        <w:t>Official Gazette of the Republic of Serbia 113/2017, 91/2019, 153/2020 and 92/2023.</w:t>
      </w:r>
    </w:p>
  </w:footnote>
  <w:footnote w:id="12">
    <w:p w14:paraId="0A1CE0AB" w14:textId="0B6474AD" w:rsidR="00694B50" w:rsidRPr="00176B9D" w:rsidRDefault="00694B50" w:rsidP="001D7108">
      <w:pPr>
        <w:spacing w:line="259" w:lineRule="auto"/>
        <w:jc w:val="both"/>
        <w:rPr>
          <w:rFonts w:ascii="Times New Roman" w:eastAsia="Calibri" w:hAnsi="Times New Roman" w:cs="Times New Roman"/>
          <w:b/>
          <w:bCs/>
          <w:kern w:val="0"/>
          <w:sz w:val="20"/>
          <w:szCs w:val="20"/>
          <w:lang w:val="sr-Cyrl-RS"/>
        </w:rPr>
      </w:pPr>
      <w:r>
        <w:rPr>
          <w:rStyle w:val="FootnoteReference"/>
        </w:rPr>
        <w:footnoteRef/>
      </w:r>
      <w:r>
        <w:t xml:space="preserve"> </w:t>
      </w:r>
      <w:r w:rsidRPr="00176B9D">
        <w:rPr>
          <w:rFonts w:ascii="Times New Roman" w:hAnsi="Times New Roman" w:cs="Times New Roman"/>
          <w:sz w:val="20"/>
          <w:szCs w:val="20"/>
          <w:lang w:val="sr-Cyrl-RS"/>
        </w:rPr>
        <w:t>National Strategy for Combating Money Laundering and Terrorist Financing (website: Anti-Money Laundering Authority, Library Section)</w:t>
      </w:r>
    </w:p>
    <w:p w14:paraId="5D395359" w14:textId="10E3BE9D" w:rsidR="00694B50" w:rsidRPr="00176B9D" w:rsidRDefault="00694B50">
      <w:pPr>
        <w:pStyle w:val="FootnoteText"/>
        <w:rPr>
          <w:lang w:val="sr-Cyrl-RS"/>
        </w:rPr>
      </w:pPr>
    </w:p>
  </w:footnote>
  <w:footnote w:id="13">
    <w:p w14:paraId="10B098F6" w14:textId="2C879D1A" w:rsidR="00694B50" w:rsidRPr="00925B86" w:rsidRDefault="00694B50" w:rsidP="00EB6151">
      <w:pPr>
        <w:pStyle w:val="FootnoteText"/>
        <w:jc w:val="both"/>
        <w:rPr>
          <w:rFonts w:ascii="Times New Roman" w:hAnsi="Times New Roman" w:cs="Times New Roman"/>
          <w:lang w:val="sr-Latn-RS"/>
        </w:rPr>
      </w:pPr>
      <w:r>
        <w:rPr>
          <w:rStyle w:val="FootnoteReference"/>
        </w:rPr>
        <w:footnoteRef/>
      </w:r>
      <w:r>
        <w:t xml:space="preserve"> </w:t>
      </w:r>
      <w:r>
        <w:rPr>
          <w:rFonts w:ascii="Times New Roman" w:hAnsi="Times New Roman" w:cs="Times New Roman"/>
          <w:lang w:val="sr-Cyrl-RS"/>
        </w:rPr>
        <w:t xml:space="preserve">The full text of "Money Laundering and Terrorist Financing Risk Assessment" can be found at the link </w:t>
      </w:r>
      <w:r w:rsidRPr="00EB6151">
        <w:rPr>
          <w:rFonts w:ascii="Times New Roman" w:hAnsi="Times New Roman" w:cs="Times New Roman"/>
          <w:lang w:val="sr-Latn-RS"/>
        </w:rPr>
        <w:t>https://www.apml.gov.rs/uploads/useruploads/Documents/NRA2021.pdf</w:t>
      </w:r>
    </w:p>
  </w:footnote>
  <w:footnote w:id="14">
    <w:p w14:paraId="23C07181" w14:textId="258ED5FC" w:rsidR="00694B50" w:rsidRPr="009116B6" w:rsidRDefault="00694B50">
      <w:pPr>
        <w:pStyle w:val="FootnoteText"/>
        <w:rPr>
          <w:rFonts w:ascii="Times New Roman" w:hAnsi="Times New Roman" w:cs="Times New Roman"/>
          <w:lang w:val="sr-Cyrl-RS"/>
        </w:rPr>
      </w:pPr>
      <w:r w:rsidRPr="009116B6">
        <w:rPr>
          <w:rStyle w:val="FootnoteReference"/>
          <w:rFonts w:ascii="Times New Roman" w:hAnsi="Times New Roman" w:cs="Times New Roman"/>
        </w:rPr>
        <w:footnoteRef/>
      </w:r>
      <w:r w:rsidRPr="009116B6">
        <w:rPr>
          <w:rFonts w:ascii="Times New Roman" w:hAnsi="Times New Roman" w:cs="Times New Roman"/>
        </w:rPr>
        <w:t xml:space="preserve"> </w:t>
      </w:r>
      <w:r>
        <w:rPr>
          <w:rFonts w:ascii="Times New Roman" w:hAnsi="Times New Roman" w:cs="Times New Roman"/>
          <w:lang w:val="sr-Cyrl-RS"/>
        </w:rPr>
        <w:t>"Modalities and trends of terrorist financing in the Republic of Serbia"</w:t>
      </w:r>
    </w:p>
  </w:footnote>
  <w:footnote w:id="15">
    <w:p w14:paraId="5641FDC4" w14:textId="05EA9A6B" w:rsidR="00694B50" w:rsidRPr="009A397C" w:rsidRDefault="00694B50">
      <w:pPr>
        <w:pStyle w:val="FootnoteText"/>
        <w:rPr>
          <w:rFonts w:ascii="Times New Roman" w:hAnsi="Times New Roman" w:cs="Times New Roman"/>
          <w:lang w:val="sr-Cyrl-RS"/>
        </w:rPr>
      </w:pPr>
      <w:r w:rsidRPr="009A397C">
        <w:rPr>
          <w:rStyle w:val="FootnoteReference"/>
          <w:rFonts w:ascii="Times New Roman" w:hAnsi="Times New Roman" w:cs="Times New Roman"/>
        </w:rPr>
        <w:footnoteRef/>
      </w:r>
      <w:r w:rsidRPr="009A397C">
        <w:rPr>
          <w:rFonts w:ascii="Times New Roman" w:hAnsi="Times New Roman" w:cs="Times New Roman"/>
        </w:rPr>
        <w:t xml:space="preserve"> </w:t>
      </w:r>
      <w:r>
        <w:rPr>
          <w:rFonts w:ascii="Times New Roman" w:hAnsi="Times New Roman" w:cs="Times New Roman"/>
          <w:lang w:val="sr-Cyrl-RS"/>
        </w:rPr>
        <w:t>"Official Gazette of the Republic of Serbia", issue 153/20</w:t>
      </w:r>
    </w:p>
  </w:footnote>
  <w:footnote w:id="16">
    <w:p w14:paraId="63C4196F" w14:textId="74DA6F50" w:rsidR="00694B50" w:rsidRDefault="00694B50" w:rsidP="007602A2">
      <w:pPr>
        <w:pStyle w:val="FootnoteText"/>
        <w:jc w:val="both"/>
        <w:rPr>
          <w:rFonts w:ascii="Times New Roman" w:hAnsi="Times New Roman" w:cs="Times New Roman"/>
          <w:color w:val="161616"/>
        </w:rPr>
      </w:pPr>
      <w:r w:rsidRPr="007602A2">
        <w:rPr>
          <w:rStyle w:val="FootnoteReference"/>
          <w:rFonts w:ascii="Times New Roman" w:hAnsi="Times New Roman" w:cs="Times New Roman"/>
        </w:rPr>
        <w:footnoteRef/>
      </w:r>
      <w:r w:rsidRPr="007602A2">
        <w:rPr>
          <w:rFonts w:ascii="Times New Roman" w:hAnsi="Times New Roman" w:cs="Times New Roman"/>
        </w:rPr>
        <w:t xml:space="preserve"> </w:t>
      </w:r>
      <w:bookmarkStart w:id="27" w:name="_Hlk167137907"/>
      <w:r w:rsidRPr="007602A2">
        <w:rPr>
          <w:rFonts w:ascii="Times New Roman" w:hAnsi="Times New Roman" w:cs="Times New Roman"/>
          <w:lang w:val="sr-Latn-BA"/>
        </w:rPr>
        <w:t xml:space="preserve">Moneyval, Typologies work "Money Laundering and Terrorist Financing in the world of virtual assets" </w:t>
      </w:r>
      <w:r w:rsidRPr="007602A2">
        <w:rPr>
          <w:rFonts w:ascii="Times New Roman" w:hAnsi="Times New Roman" w:cs="Times New Roman"/>
          <w:color w:val="161616"/>
        </w:rPr>
        <w:t xml:space="preserve">This report was prepared by a team led by the Project Leader </w:t>
      </w:r>
      <w:r>
        <w:rPr>
          <w:rFonts w:ascii="Times New Roman" w:hAnsi="Times New Roman" w:cs="Times New Roman"/>
          <w:color w:val="161616"/>
          <w:lang w:val="sr-Cyrl-RS"/>
        </w:rPr>
        <w:t xml:space="preserve">Mr. </w:t>
      </w:r>
      <w:r w:rsidRPr="007602A2">
        <w:rPr>
          <w:rFonts w:ascii="Times New Roman" w:hAnsi="Times New Roman" w:cs="Times New Roman"/>
          <w:color w:val="161616"/>
        </w:rPr>
        <w:t xml:space="preserve">David Baker </w:t>
      </w:r>
      <w:bookmarkEnd w:id="27"/>
      <w:r w:rsidRPr="007602A2">
        <w:rPr>
          <w:rFonts w:ascii="Times New Roman" w:hAnsi="Times New Roman" w:cs="Times New Roman"/>
          <w:color w:val="161616"/>
        </w:rPr>
        <w:t>(Isle of Man) with the support of experts from Gibraltar, Malta, Principality of Monaco, Slovak Republic, and Slovenia, and was adopted by MONEYVAL in May 2023.</w:t>
      </w:r>
    </w:p>
    <w:p w14:paraId="752B39C9" w14:textId="039DD755" w:rsidR="00694B50" w:rsidRPr="00293F8E" w:rsidRDefault="00694B50" w:rsidP="007602A2">
      <w:pPr>
        <w:pStyle w:val="FootnoteText"/>
        <w:jc w:val="both"/>
        <w:rPr>
          <w:rFonts w:ascii="Times New Roman" w:hAnsi="Times New Roman" w:cs="Times New Roman"/>
          <w:lang w:val="sr-Cyrl-RS"/>
        </w:rPr>
      </w:pPr>
      <w:proofErr w:type="gramStart"/>
      <w:r>
        <w:rPr>
          <w:rFonts w:ascii="Times New Roman" w:hAnsi="Times New Roman" w:cs="Times New Roman"/>
          <w:color w:val="161616"/>
        </w:rPr>
        <w:t xml:space="preserve">“ </w:t>
      </w:r>
      <w:r w:rsidRPr="000A0AB5">
        <w:rPr>
          <w:rFonts w:ascii="Times New Roman" w:hAnsi="Times New Roman" w:cs="Times New Roman"/>
          <w:color w:val="000000"/>
        </w:rPr>
        <w:t>The</w:t>
      </w:r>
      <w:proofErr w:type="gramEnd"/>
      <w:r w:rsidRPr="000A0AB5">
        <w:rPr>
          <w:rFonts w:ascii="Times New Roman" w:hAnsi="Times New Roman" w:cs="Times New Roman"/>
          <w:color w:val="000000"/>
        </w:rPr>
        <w:t xml:space="preserve"> report aims to present an integrated overview of the risks of money laundering and terrorist financing in the world of virtual assets and t</w:t>
      </w:r>
      <w:r>
        <w:rPr>
          <w:rFonts w:ascii="Times New Roman" w:hAnsi="Times New Roman" w:cs="Times New Roman"/>
          <w:color w:val="000000"/>
        </w:rPr>
        <w:t xml:space="preserve">heir service providers in the Moneyval </w:t>
      </w:r>
      <w:r>
        <w:rPr>
          <w:rFonts w:ascii="Times New Roman" w:hAnsi="Times New Roman" w:cs="Times New Roman"/>
          <w:color w:val="000000"/>
          <w:lang w:val="sr-Cyrl-RS"/>
        </w:rPr>
        <w:t xml:space="preserve">member </w:t>
      </w:r>
      <w:r w:rsidRPr="000A0AB5">
        <w:rPr>
          <w:rFonts w:ascii="Times New Roman" w:hAnsi="Times New Roman" w:cs="Times New Roman"/>
          <w:color w:val="000000"/>
        </w:rPr>
        <w:t xml:space="preserve">countries. It provides an overview of the measures taken to regulate and supervise virtual asset service providers, as well as some characteristics of the identified risks that criminals use virtual asset service providers and virtual assets to launder the proceeds of crime. M </w:t>
      </w:r>
      <w:r>
        <w:rPr>
          <w:rFonts w:ascii="Times New Roman" w:hAnsi="Times New Roman" w:cs="Times New Roman"/>
          <w:color w:val="000000"/>
          <w:lang w:val="sr-Cyrl-RS"/>
        </w:rPr>
        <w:t xml:space="preserve">anival members </w:t>
      </w:r>
      <w:r w:rsidRPr="000A0AB5">
        <w:rPr>
          <w:rFonts w:ascii="Times New Roman" w:hAnsi="Times New Roman" w:cs="Times New Roman"/>
          <w:color w:val="000000"/>
        </w:rPr>
        <w:t xml:space="preserve">continue to struggle with the implementation of FATF Recommendation 15, with around 80% of assessed members only partially or not compliant with FATF </w:t>
      </w:r>
      <w:proofErr w:type="gramStart"/>
      <w:r w:rsidRPr="000A0AB5">
        <w:rPr>
          <w:rFonts w:ascii="Times New Roman" w:hAnsi="Times New Roman" w:cs="Times New Roman"/>
          <w:color w:val="000000"/>
        </w:rPr>
        <w:t xml:space="preserve">requirements </w:t>
      </w:r>
      <w:r>
        <w:rPr>
          <w:rFonts w:ascii="Times New Roman" w:hAnsi="Times New Roman" w:cs="Times New Roman"/>
          <w:color w:val="000000"/>
          <w:lang w:val="sr-Cyrl-RS"/>
        </w:rPr>
        <w:t>.</w:t>
      </w:r>
      <w:proofErr w:type="gramEnd"/>
      <w:r>
        <w:rPr>
          <w:rFonts w:ascii="Times New Roman" w:hAnsi="Times New Roman" w:cs="Times New Roman"/>
          <w:color w:val="000000"/>
          <w:lang w:val="sr-Cyrl-RS"/>
        </w:rPr>
        <w:t xml:space="preserve"> </w:t>
      </w:r>
      <w:r w:rsidRPr="00293F8E">
        <w:rPr>
          <w:rFonts w:ascii="Times New Roman" w:hAnsi="Times New Roman" w:cs="Times New Roman"/>
          <w:color w:val="000000"/>
        </w:rPr>
        <w:t xml:space="preserve">The report also examines whether law enforcement agencies have adequate powers and tools to investigate, locate and impose provisional measures in relation to virtual assets, and includes examples of the types of virtual asset platforms used to financially support criminal activities and cases investigated by relevant authorities. It also highlights good practices and challenges in implementing risk-based supervision of the </w:t>
      </w:r>
      <w:proofErr w:type="gramStart"/>
      <w:r>
        <w:rPr>
          <w:rFonts w:ascii="Times New Roman" w:hAnsi="Times New Roman" w:cs="Times New Roman"/>
          <w:color w:val="000000"/>
          <w:lang w:val="sr-Cyrl-RS"/>
        </w:rPr>
        <w:t xml:space="preserve">sector </w:t>
      </w:r>
      <w:r w:rsidRPr="00293F8E">
        <w:rPr>
          <w:rFonts w:ascii="Times New Roman" w:hAnsi="Times New Roman" w:cs="Times New Roman"/>
          <w:color w:val="000000"/>
        </w:rPr>
        <w:t>.</w:t>
      </w:r>
      <w:proofErr w:type="gramEnd"/>
    </w:p>
  </w:footnote>
  <w:footnote w:id="17">
    <w:p w14:paraId="2B223D96" w14:textId="2366360A" w:rsidR="00694B50" w:rsidRPr="00C77BA1" w:rsidRDefault="00694B50">
      <w:pPr>
        <w:pStyle w:val="FootnoteText"/>
        <w:rPr>
          <w:rFonts w:ascii="Times New Roman" w:hAnsi="Times New Roman" w:cs="Times New Roman"/>
          <w:lang w:val="sr-Cyrl-RS"/>
        </w:rPr>
      </w:pPr>
      <w:r w:rsidRPr="00C77BA1">
        <w:rPr>
          <w:rStyle w:val="FootnoteReference"/>
          <w:rFonts w:ascii="Times New Roman" w:hAnsi="Times New Roman" w:cs="Times New Roman"/>
        </w:rPr>
        <w:footnoteRef/>
      </w:r>
      <w:r w:rsidRPr="00C77BA1">
        <w:rPr>
          <w:rFonts w:ascii="Times New Roman" w:hAnsi="Times New Roman" w:cs="Times New Roman"/>
        </w:rPr>
        <w:t xml:space="preserve"> </w:t>
      </w:r>
      <w:r w:rsidRPr="00C77BA1">
        <w:rPr>
          <w:rFonts w:ascii="Times New Roman" w:hAnsi="Times New Roman" w:cs="Times New Roman"/>
          <w:lang w:val="sr-Cyrl-RS"/>
        </w:rPr>
        <w:t>National Risk Assessment 2018-2020</w:t>
      </w:r>
    </w:p>
  </w:footnote>
  <w:footnote w:id="18">
    <w:p w14:paraId="5A4D5134" w14:textId="158548EA" w:rsidR="00694B50" w:rsidRPr="00E27FF9" w:rsidRDefault="00694B50">
      <w:pPr>
        <w:pStyle w:val="FootnoteText"/>
        <w:rPr>
          <w:rFonts w:ascii="Times New Roman" w:hAnsi="Times New Roman" w:cs="Times New Roman"/>
          <w:lang w:val="sr-Cyrl-RS"/>
        </w:rPr>
      </w:pPr>
      <w:r w:rsidRPr="00E27FF9">
        <w:rPr>
          <w:rStyle w:val="FootnoteReference"/>
          <w:rFonts w:ascii="Times New Roman" w:hAnsi="Times New Roman" w:cs="Times New Roman"/>
        </w:rPr>
        <w:footnoteRef/>
      </w:r>
      <w:r w:rsidRPr="00E27FF9">
        <w:rPr>
          <w:rFonts w:ascii="Times New Roman" w:hAnsi="Times New Roman" w:cs="Times New Roman"/>
        </w:rPr>
        <w:t xml:space="preserve"> </w:t>
      </w:r>
      <w:bookmarkStart w:id="35" w:name="_Hlk167121092"/>
      <w:r w:rsidRPr="00E27FF9">
        <w:rPr>
          <w:rFonts w:ascii="Times New Roman" w:hAnsi="Times New Roman" w:cs="Times New Roman"/>
          <w:lang w:val="sr-Latn-BA"/>
        </w:rPr>
        <w:t xml:space="preserve">KPMG " </w:t>
      </w:r>
      <w:r w:rsidRPr="00E27FF9">
        <w:rPr>
          <w:rFonts w:ascii="Times New Roman" w:hAnsi="Times New Roman" w:cs="Times New Roman"/>
          <w:lang w:val="sr-Cyrl-RS"/>
        </w:rPr>
        <w:t xml:space="preserve">Preventing the Financing of Terrorism - A Guide for Donors </w:t>
      </w:r>
      <w:bookmarkEnd w:id="35"/>
      <w:r w:rsidRPr="00E27FF9">
        <w:rPr>
          <w:rFonts w:ascii="Times New Roman" w:hAnsi="Times New Roman" w:cs="Times New Roman"/>
          <w:lang w:val="sr-Cyrl-RS"/>
        </w:rPr>
        <w:t>"</w:t>
      </w:r>
    </w:p>
  </w:footnote>
  <w:footnote w:id="19">
    <w:p w14:paraId="469B252E" w14:textId="1048C0A0" w:rsidR="00694B50" w:rsidRPr="00D54025" w:rsidRDefault="00694B50">
      <w:pPr>
        <w:pStyle w:val="FootnoteText"/>
        <w:rPr>
          <w:lang w:val="sr-Latn-BA"/>
        </w:rPr>
      </w:pPr>
      <w:r>
        <w:rPr>
          <w:rStyle w:val="FootnoteReference"/>
        </w:rPr>
        <w:footnoteRef/>
      </w:r>
      <w:r>
        <w:t xml:space="preserve"> </w:t>
      </w:r>
      <w:r w:rsidRPr="00E27FF9">
        <w:rPr>
          <w:rFonts w:ascii="Times New Roman" w:hAnsi="Times New Roman" w:cs="Times New Roman"/>
          <w:lang w:val="sr-Latn-BA"/>
        </w:rPr>
        <w:t xml:space="preserve">KPMG " </w:t>
      </w:r>
      <w:r w:rsidRPr="00E27FF9">
        <w:rPr>
          <w:rFonts w:ascii="Times New Roman" w:hAnsi="Times New Roman" w:cs="Times New Roman"/>
          <w:lang w:val="sr-Cyrl-RS"/>
        </w:rPr>
        <w:t xml:space="preserve">Preventing the Financing of Terrorism - A Guide for Donors </w:t>
      </w:r>
      <w:r>
        <w:rPr>
          <w:rFonts w:ascii="Times New Roman" w:hAnsi="Times New Roman" w:cs="Times New Roman"/>
          <w:lang w:val="sr-Latn-BA"/>
        </w:rPr>
        <w:t>"</w:t>
      </w:r>
    </w:p>
  </w:footnote>
  <w:footnote w:id="20">
    <w:p w14:paraId="38903513" w14:textId="77777777" w:rsidR="00694B50" w:rsidRPr="00D54025" w:rsidRDefault="00694B50" w:rsidP="008F5181">
      <w:pPr>
        <w:pStyle w:val="FootnoteText"/>
        <w:rPr>
          <w:lang w:val="sr-Latn-BA"/>
        </w:rPr>
      </w:pPr>
      <w:r>
        <w:rPr>
          <w:rStyle w:val="FootnoteReference"/>
        </w:rPr>
        <w:footnoteRef/>
      </w:r>
      <w:r>
        <w:t xml:space="preserve"> </w:t>
      </w:r>
      <w:r w:rsidRPr="00E27FF9">
        <w:rPr>
          <w:rFonts w:ascii="Times New Roman" w:hAnsi="Times New Roman" w:cs="Times New Roman"/>
          <w:lang w:val="sr-Latn-BA"/>
        </w:rPr>
        <w:t xml:space="preserve">KPMG " </w:t>
      </w:r>
      <w:r w:rsidRPr="00E27FF9">
        <w:rPr>
          <w:rFonts w:ascii="Times New Roman" w:hAnsi="Times New Roman" w:cs="Times New Roman"/>
          <w:lang w:val="sr-Cyrl-RS"/>
        </w:rPr>
        <w:t xml:space="preserve">Preventing the Financing of Terrorism - A Guide for Donors </w:t>
      </w:r>
      <w:r>
        <w:rPr>
          <w:rFonts w:ascii="Times New Roman" w:hAnsi="Times New Roman" w:cs="Times New Roman"/>
          <w:lang w:val="sr-Latn-BA"/>
        </w:rPr>
        <w:t>"</w:t>
      </w:r>
    </w:p>
  </w:footnote>
  <w:footnote w:id="21">
    <w:p w14:paraId="440B3FDF" w14:textId="77777777" w:rsidR="00694B50" w:rsidRPr="000310FD" w:rsidRDefault="00694B50" w:rsidP="00D45912">
      <w:pPr>
        <w:pStyle w:val="FootnoteText"/>
        <w:rPr>
          <w:rFonts w:ascii="Times New Roman" w:hAnsi="Times New Roman" w:cs="Times New Roman"/>
          <w:lang w:val="sr-Cyrl-RS"/>
        </w:rPr>
      </w:pPr>
      <w:r w:rsidRPr="000310FD">
        <w:rPr>
          <w:rStyle w:val="FootnoteReference"/>
          <w:rFonts w:ascii="Times New Roman" w:hAnsi="Times New Roman" w:cs="Times New Roman"/>
        </w:rPr>
        <w:footnoteRef/>
      </w:r>
      <w:r w:rsidRPr="000310FD">
        <w:rPr>
          <w:rFonts w:ascii="Times New Roman" w:hAnsi="Times New Roman" w:cs="Times New Roman"/>
        </w:rPr>
        <w:t xml:space="preserve"> </w:t>
      </w:r>
      <w:r w:rsidRPr="000310FD">
        <w:rPr>
          <w:rFonts w:ascii="Times New Roman" w:hAnsi="Times New Roman" w:cs="Times New Roman"/>
          <w:lang w:val="sr-Cyrl-RS"/>
        </w:rPr>
        <w:t>Brochure "Modalities and Trends of Terrorism Financing in the Republic of Serbia", 2023</w:t>
      </w:r>
    </w:p>
  </w:footnote>
  <w:footnote w:id="22">
    <w:p w14:paraId="557AA8A7" w14:textId="36F90CA5" w:rsidR="00694B50" w:rsidRPr="00D07CF1" w:rsidRDefault="00694B50" w:rsidP="00925A81">
      <w:pPr>
        <w:pStyle w:val="FootnoteText"/>
        <w:jc w:val="both"/>
        <w:rPr>
          <w:lang w:val="sr-Cyrl-RS"/>
        </w:rPr>
      </w:pPr>
      <w:r>
        <w:rPr>
          <w:rStyle w:val="FootnoteReference"/>
        </w:rPr>
        <w:footnoteRef/>
      </w:r>
      <w:r>
        <w:t xml:space="preserve"> </w:t>
      </w:r>
      <w:r w:rsidRPr="00462024">
        <w:rPr>
          <w:rFonts w:ascii="Times New Roman" w:eastAsia="Calibri" w:hAnsi="Times New Roman" w:cs="Times New Roman"/>
          <w:kern w:val="0"/>
        </w:rPr>
        <w:t xml:space="preserve">" </w:t>
      </w:r>
      <w:r>
        <w:rPr>
          <w:rFonts w:ascii="Times New Roman" w:eastAsia="Calibri" w:hAnsi="Times New Roman" w:cs="Times New Roman"/>
          <w:kern w:val="0"/>
          <w:lang w:val="sr-Latn-BA"/>
        </w:rPr>
        <w:t xml:space="preserve">Third Quarterly Briefing UN office of Counter </w:t>
      </w:r>
      <w:r>
        <w:rPr>
          <w:rFonts w:ascii="Times New Roman" w:eastAsia="Calibri" w:hAnsi="Times New Roman" w:cs="Times New Roman"/>
          <w:kern w:val="0"/>
        </w:rPr>
        <w:t xml:space="preserve">T </w:t>
      </w:r>
      <w:r>
        <w:rPr>
          <w:rFonts w:ascii="Times New Roman" w:eastAsia="Calibri" w:hAnsi="Times New Roman" w:cs="Times New Roman"/>
          <w:kern w:val="0"/>
          <w:lang w:val="sr-Latn-BA"/>
        </w:rPr>
        <w:t>errorism to Member States (19.12.2022) Remarks of Mr. Weixiang Chen, Acting Executive Director</w:t>
      </w:r>
      <w:r w:rsidR="0087734C">
        <w:rPr>
          <w:rFonts w:ascii="Times New Roman" w:eastAsia="Calibri" w:hAnsi="Times New Roman" w:cs="Times New Roman"/>
          <w:kern w:val="0"/>
          <w:lang w:val="sr-Latn-BA"/>
        </w:rPr>
        <w:t xml:space="preserve">, Counter Terrorism Committee Executive Directorate </w:t>
      </w:r>
      <w:r>
        <w:rPr>
          <w:rFonts w:ascii="Times New Roman" w:eastAsia="Calibri" w:hAnsi="Times New Roman" w:cs="Times New Roman"/>
          <w:kern w:val="0"/>
          <w:lang w:val="sr-Latn-BA"/>
        </w:rPr>
        <w:t xml:space="preserve">(CTED) </w:t>
      </w:r>
      <w:r>
        <w:rPr>
          <w:rFonts w:ascii="Times New Roman" w:eastAsia="Calibri" w:hAnsi="Times New Roman" w:cs="Times New Roman"/>
          <w:kern w:val="0"/>
          <w:lang w:val="sr-Cyrl-RS"/>
        </w:rPr>
        <w:t>"</w:t>
      </w:r>
    </w:p>
  </w:footnote>
  <w:footnote w:id="23">
    <w:p w14:paraId="2C5EB35D" w14:textId="6E56FDB0" w:rsidR="00D412E3" w:rsidRPr="00822B9C" w:rsidRDefault="00D412E3" w:rsidP="00D412E3">
      <w:pPr>
        <w:pStyle w:val="FootnoteText"/>
        <w:jc w:val="both"/>
        <w:rPr>
          <w:rFonts w:ascii="Times New Roman" w:hAnsi="Times New Roman" w:cs="Times New Roman"/>
          <w:lang w:val="sr-Cyrl-RS"/>
        </w:rPr>
      </w:pPr>
      <w:r w:rsidRPr="006B0660">
        <w:rPr>
          <w:rStyle w:val="FootnoteReference"/>
          <w:rFonts w:ascii="Times New Roman" w:hAnsi="Times New Roman" w:cs="Times New Roman"/>
        </w:rPr>
        <w:footnoteRef/>
      </w:r>
      <w:r w:rsidRPr="006B0660">
        <w:rPr>
          <w:rFonts w:ascii="Times New Roman" w:hAnsi="Times New Roman" w:cs="Times New Roman"/>
        </w:rPr>
        <w:t xml:space="preserve"> </w:t>
      </w:r>
      <w:r>
        <w:rPr>
          <w:rFonts w:ascii="Times New Roman" w:hAnsi="Times New Roman" w:cs="Times New Roman"/>
        </w:rPr>
        <w:t xml:space="preserve">For </w:t>
      </w:r>
      <w:r>
        <w:rPr>
          <w:rFonts w:ascii="Times New Roman" w:hAnsi="Times New Roman" w:cs="Times New Roman"/>
          <w:lang w:val="sr-Cyrl-RS"/>
        </w:rPr>
        <w:t>more</w:t>
      </w:r>
      <w:bookmarkStart w:id="47" w:name="_Hlk167136906"/>
      <w:r>
        <w:rPr>
          <w:rFonts w:ascii="Times New Roman" w:hAnsi="Times New Roman" w:cs="Times New Roman"/>
          <w:lang w:val="sr-Latn-BA"/>
        </w:rPr>
        <w:t xml:space="preserve">: FATF Report "Crowfunding </w:t>
      </w:r>
      <w:bookmarkEnd w:id="47"/>
      <w:r>
        <w:rPr>
          <w:rFonts w:ascii="Times New Roman" w:hAnsi="Times New Roman" w:cs="Times New Roman"/>
          <w:lang w:val="sr-Latn-BA"/>
        </w:rPr>
        <w:t xml:space="preserve">for terrorism financing" October 2023. </w:t>
      </w:r>
      <w:r>
        <w:rPr>
          <w:rFonts w:ascii="Times New Roman" w:hAnsi="Times New Roman" w:cs="Times New Roman"/>
          <w:lang w:val="sr-Cyrl-RS"/>
        </w:rPr>
        <w:t xml:space="preserve">Definition: </w:t>
      </w:r>
      <w:r w:rsidRPr="00C7281A">
        <w:rPr>
          <w:rFonts w:ascii="Times New Roman" w:hAnsi="Times New Roman" w:cs="Times New Roman"/>
          <w:color w:val="000000"/>
        </w:rPr>
        <w:t xml:space="preserve">As </w:t>
      </w:r>
      <w:r>
        <w:rPr>
          <w:rFonts w:ascii="Times New Roman" w:hAnsi="Times New Roman" w:cs="Times New Roman"/>
          <w:color w:val="000000"/>
        </w:rPr>
        <w:t>is noted by</w:t>
      </w:r>
      <w:r>
        <w:rPr>
          <w:rFonts w:ascii="Arial" w:hAnsi="Arial" w:cs="Arial"/>
          <w:color w:val="000000"/>
        </w:rPr>
        <w:t xml:space="preserve"> </w:t>
      </w:r>
      <w:r w:rsidRPr="00C7281A">
        <w:rPr>
          <w:rFonts w:ascii="Times New Roman" w:hAnsi="Times New Roman" w:cs="Times New Roman"/>
          <w:color w:val="000000"/>
        </w:rPr>
        <w:t xml:space="preserve">FATF in 2021 </w:t>
      </w:r>
      <w:r>
        <w:rPr>
          <w:rFonts w:ascii="Arial" w:hAnsi="Arial" w:cs="Arial"/>
          <w:color w:val="000000"/>
        </w:rPr>
        <w:t>“</w:t>
      </w:r>
      <w:r>
        <w:rPr>
          <w:rFonts w:ascii="Times New Roman" w:hAnsi="Times New Roman" w:cs="Times New Roman"/>
          <w:lang w:val="sr-Latn-BA"/>
        </w:rPr>
        <w:t>crowdfunding</w:t>
      </w:r>
      <w:r>
        <w:rPr>
          <w:rFonts w:ascii="Arial" w:hAnsi="Arial" w:cs="Arial"/>
          <w:color w:val="000000"/>
          <w:lang w:val="sr-Cyrl-RS"/>
        </w:rPr>
        <w:t xml:space="preserve">” </w:t>
      </w:r>
      <w:r>
        <w:rPr>
          <w:rFonts w:ascii="Times New Roman" w:hAnsi="Times New Roman" w:cs="Times New Roman"/>
        </w:rPr>
        <w:t xml:space="preserve">is </w:t>
      </w:r>
      <w:r>
        <w:rPr>
          <w:rFonts w:ascii="Times New Roman" w:hAnsi="Times New Roman" w:cs="Times New Roman"/>
          <w:lang w:val="sr-Cyrl-RS"/>
        </w:rPr>
        <w:t xml:space="preserve">a </w:t>
      </w:r>
      <w:r>
        <w:rPr>
          <w:rFonts w:ascii="Times New Roman" w:hAnsi="Times New Roman" w:cs="Times New Roman"/>
          <w:color w:val="000000"/>
        </w:rPr>
        <w:t>completely legitimate way</w:t>
      </w:r>
      <w:r>
        <w:rPr>
          <w:rFonts w:ascii="Times New Roman" w:hAnsi="Times New Roman" w:cs="Times New Roman"/>
          <w:color w:val="000000"/>
          <w:lang w:val="sr-Cyrl-RS"/>
        </w:rPr>
        <w:t xml:space="preserve"> </w:t>
      </w:r>
      <w:r>
        <w:rPr>
          <w:rFonts w:ascii="Times New Roman" w:hAnsi="Times New Roman" w:cs="Times New Roman"/>
          <w:color w:val="000000"/>
          <w:lang w:val="en-US"/>
        </w:rPr>
        <w:t xml:space="preserve">of </w:t>
      </w:r>
      <w:r w:rsidRPr="00C7281A">
        <w:rPr>
          <w:rFonts w:ascii="Times New Roman" w:hAnsi="Times New Roman" w:cs="Times New Roman"/>
          <w:color w:val="000000"/>
        </w:rPr>
        <w:t>seeking and obtaining funds and the vast majority</w:t>
      </w:r>
      <w:r>
        <w:rPr>
          <w:rFonts w:ascii="Times New Roman" w:hAnsi="Times New Roman" w:cs="Times New Roman"/>
          <w:color w:val="000000"/>
          <w:lang w:val="sr-Cyrl-RS"/>
        </w:rPr>
        <w:t xml:space="preserve"> </w:t>
      </w:r>
      <w:bookmarkStart w:id="48" w:name="_Hlk167137290"/>
      <w:r>
        <w:rPr>
          <w:rFonts w:ascii="Times New Roman" w:hAnsi="Times New Roman" w:cs="Times New Roman"/>
          <w:color w:val="000000"/>
          <w:lang w:val="en-US"/>
        </w:rPr>
        <w:t>of c</w:t>
      </w:r>
      <w:proofErr w:type="spellStart"/>
      <w:r>
        <w:rPr>
          <w:rFonts w:ascii="Times New Roman" w:hAnsi="Times New Roman" w:cs="Times New Roman"/>
          <w:color w:val="000000"/>
        </w:rPr>
        <w:t>rowdfunding</w:t>
      </w:r>
      <w:proofErr w:type="spellEnd"/>
      <w:r>
        <w:rPr>
          <w:rFonts w:ascii="Times New Roman" w:hAnsi="Times New Roman" w:cs="Times New Roman"/>
          <w:color w:val="000000"/>
        </w:rPr>
        <w:t xml:space="preserve"> </w:t>
      </w:r>
      <w:r>
        <w:rPr>
          <w:rFonts w:ascii="Times New Roman" w:hAnsi="Times New Roman" w:cs="Times New Roman"/>
          <w:lang w:val="sr-Latn-BA"/>
        </w:rPr>
        <w:t>is legitimate</w:t>
      </w:r>
      <w:bookmarkEnd w:id="48"/>
      <w:r>
        <w:rPr>
          <w:rFonts w:ascii="Arial" w:hAnsi="Arial" w:cs="Arial"/>
          <w:color w:val="000000"/>
        </w:rPr>
        <w:t xml:space="preserve">. </w:t>
      </w:r>
      <w:r>
        <w:rPr>
          <w:rFonts w:ascii="Times New Roman" w:hAnsi="Times New Roman" w:cs="Times New Roman"/>
          <w:color w:val="000000"/>
          <w:lang w:val="sr-Latn-BA"/>
        </w:rPr>
        <w:t xml:space="preserve">Crowdfunding </w:t>
      </w:r>
      <w:r w:rsidRPr="00C7281A">
        <w:rPr>
          <w:rFonts w:ascii="Times New Roman" w:hAnsi="Times New Roman" w:cs="Times New Roman"/>
          <w:color w:val="000000"/>
        </w:rPr>
        <w:t xml:space="preserve">helps raise money to finance personal, commercial, non-profit, non-governmental or other initiatives. It can be used for a variety of purposes, including disaster relief, community and organization support, political </w:t>
      </w:r>
      <w:proofErr w:type="gramStart"/>
      <w:r>
        <w:rPr>
          <w:rFonts w:ascii="Times New Roman" w:hAnsi="Times New Roman" w:cs="Times New Roman"/>
          <w:lang w:val="sr-Latn-BA"/>
        </w:rPr>
        <w:t xml:space="preserve">campaigns </w:t>
      </w:r>
      <w:r>
        <w:rPr>
          <w:rFonts w:ascii="Arial" w:hAnsi="Arial" w:cs="Arial"/>
          <w:color w:val="000000"/>
          <w:lang w:val="sr-Cyrl-RS"/>
        </w:rPr>
        <w:t>,</w:t>
      </w:r>
      <w:proofErr w:type="gramEnd"/>
      <w:r>
        <w:rPr>
          <w:rFonts w:ascii="Arial" w:hAnsi="Arial" w:cs="Arial"/>
          <w:color w:val="000000"/>
          <w:lang w:val="sr-Cyrl-RS"/>
        </w:rPr>
        <w:t xml:space="preserve"> </w:t>
      </w:r>
      <w:r>
        <w:rPr>
          <w:rFonts w:ascii="Times New Roman" w:hAnsi="Times New Roman" w:cs="Times New Roman"/>
          <w:lang w:val="sr-Cyrl-RS"/>
        </w:rPr>
        <w:t xml:space="preserve">business </w:t>
      </w:r>
      <w:r w:rsidRPr="00C7281A">
        <w:rPr>
          <w:rFonts w:ascii="Times New Roman" w:hAnsi="Times New Roman" w:cs="Times New Roman"/>
          <w:color w:val="000000"/>
        </w:rPr>
        <w:t xml:space="preserve">financing </w:t>
      </w:r>
      <w:r>
        <w:rPr>
          <w:rFonts w:ascii="Times New Roman" w:hAnsi="Times New Roman" w:cs="Times New Roman"/>
          <w:color w:val="000000"/>
          <w:lang w:val="sr-Cyrl-RS"/>
        </w:rPr>
        <w:t xml:space="preserve">, creative </w:t>
      </w:r>
      <w:r w:rsidRPr="00C7281A">
        <w:rPr>
          <w:rFonts w:ascii="Times New Roman" w:hAnsi="Times New Roman" w:cs="Times New Roman"/>
          <w:color w:val="000000"/>
        </w:rPr>
        <w:t xml:space="preserve">venture </w:t>
      </w:r>
      <w:r>
        <w:rPr>
          <w:rFonts w:ascii="Times New Roman" w:hAnsi="Times New Roman" w:cs="Times New Roman"/>
          <w:color w:val="000000"/>
          <w:lang w:val="sr-Cyrl-RS"/>
        </w:rPr>
        <w:t xml:space="preserve">support </w:t>
      </w:r>
      <w:r w:rsidRPr="00C7281A">
        <w:rPr>
          <w:rFonts w:ascii="Times New Roman" w:hAnsi="Times New Roman" w:cs="Times New Roman"/>
          <w:color w:val="000000"/>
        </w:rPr>
        <w:t>and investment generation</w:t>
      </w:r>
      <w:r>
        <w:rPr>
          <w:rFonts w:ascii="Times New Roman" w:hAnsi="Times New Roman" w:cs="Times New Roman"/>
          <w:color w:val="000000"/>
          <w:lang w:val="sr-Cyrl-RS"/>
        </w:rPr>
        <w:t xml:space="preserve">. </w:t>
      </w:r>
      <w:r w:rsidRPr="00C7281A">
        <w:rPr>
          <w:rFonts w:ascii="Times New Roman" w:hAnsi="Times New Roman" w:cs="Times New Roman"/>
          <w:color w:val="000000"/>
        </w:rPr>
        <w:t xml:space="preserve">While the key to traditional fundraising is to raise money from a limited set of sources, in </w:t>
      </w:r>
      <w:bookmarkStart w:id="49" w:name="_Hlk167137654"/>
      <w:r>
        <w:rPr>
          <w:rFonts w:ascii="Times New Roman" w:hAnsi="Times New Roman" w:cs="Times New Roman"/>
          <w:lang w:val="sr-Latn-BA"/>
        </w:rPr>
        <w:t>crowdfunding</w:t>
      </w:r>
      <w:bookmarkEnd w:id="49"/>
      <w:r>
        <w:rPr>
          <w:rFonts w:ascii="Times New Roman" w:hAnsi="Times New Roman" w:cs="Times New Roman"/>
          <w:color w:val="000000"/>
        </w:rPr>
        <w:t xml:space="preserve">, a large number of </w:t>
      </w:r>
      <w:r>
        <w:rPr>
          <w:rFonts w:ascii="Times New Roman" w:hAnsi="Times New Roman" w:cs="Times New Roman"/>
          <w:bCs/>
          <w:color w:val="000000"/>
          <w:lang w:val="sr-Cyrl-RS"/>
        </w:rPr>
        <w:t xml:space="preserve">people fund an idea or project through an </w:t>
      </w:r>
      <w:r w:rsidRPr="006C1C23">
        <w:rPr>
          <w:rFonts w:ascii="Times New Roman" w:hAnsi="Times New Roman" w:cs="Times New Roman"/>
          <w:color w:val="000000"/>
        </w:rPr>
        <w:t xml:space="preserve">online </w:t>
      </w:r>
      <w:r w:rsidRPr="00A1312A">
        <w:rPr>
          <w:rFonts w:ascii="Times New Roman" w:hAnsi="Times New Roman" w:cs="Times New Roman"/>
          <w:bCs/>
          <w:color w:val="000000"/>
        </w:rPr>
        <w:t>platform, i.e. the internet, social media a</w:t>
      </w:r>
      <w:r w:rsidR="0087734C">
        <w:rPr>
          <w:rFonts w:ascii="Times New Roman" w:hAnsi="Times New Roman" w:cs="Times New Roman"/>
          <w:bCs/>
          <w:color w:val="000000"/>
        </w:rPr>
        <w:t xml:space="preserve">nd other means of communication, </w:t>
      </w:r>
      <w:r w:rsidRPr="00A1312A">
        <w:rPr>
          <w:rFonts w:ascii="Times New Roman" w:hAnsi="Times New Roman" w:cs="Times New Roman"/>
          <w:bCs/>
          <w:color w:val="000000"/>
        </w:rPr>
        <w:t xml:space="preserve">which are used to connect people who can contribute relatively small amounts to a business idea, project , </w:t>
      </w:r>
      <w:r>
        <w:rPr>
          <w:rFonts w:ascii="Times New Roman" w:hAnsi="Times New Roman" w:cs="Times New Roman"/>
          <w:bCs/>
          <w:color w:val="000000"/>
          <w:lang w:val="sr-Cyrl-RS"/>
        </w:rPr>
        <w:t>charity ...</w:t>
      </w:r>
      <w:r w:rsidRPr="00A1312A">
        <w:rPr>
          <w:rFonts w:ascii="Arial" w:hAnsi="Arial" w:cs="Arial"/>
          <w:color w:val="000000"/>
        </w:rPr>
        <w:t xml:space="preserve"> </w:t>
      </w:r>
      <w:r w:rsidR="0087734C">
        <w:rPr>
          <w:rFonts w:ascii="Times New Roman" w:hAnsi="Times New Roman" w:cs="Times New Roman"/>
          <w:color w:val="000000"/>
        </w:rPr>
        <w:t>Online “</w:t>
      </w:r>
      <w:r w:rsidR="0087734C">
        <w:rPr>
          <w:rFonts w:ascii="Times New Roman" w:hAnsi="Times New Roman" w:cs="Times New Roman"/>
          <w:color w:val="000000"/>
          <w:lang w:val="sr-Latn-BA"/>
        </w:rPr>
        <w:t>crowdfunding</w:t>
      </w:r>
      <w:r>
        <w:rPr>
          <w:rFonts w:ascii="Times New Roman" w:hAnsi="Times New Roman" w:cs="Times New Roman"/>
          <w:lang w:val="sr-Latn-BA"/>
        </w:rPr>
        <w:t xml:space="preserve">” </w:t>
      </w:r>
      <w:r>
        <w:rPr>
          <w:rFonts w:ascii="Times New Roman" w:hAnsi="Times New Roman" w:cs="Times New Roman"/>
          <w:color w:val="000000"/>
        </w:rPr>
        <w:t xml:space="preserve">involves three key elements: a contributor who gives money digitally, a recipient who receives the money digitally, and a payment method to transfer the money from the donor to the recipient. The appeal </w:t>
      </w:r>
      <w:r w:rsidR="0087734C">
        <w:rPr>
          <w:rFonts w:ascii="Times New Roman" w:hAnsi="Times New Roman" w:cs="Times New Roman"/>
          <w:lang w:val="sr-Latn-BA"/>
        </w:rPr>
        <w:t>of “</w:t>
      </w:r>
      <w:r w:rsidR="0087734C">
        <w:rPr>
          <w:rFonts w:ascii="Times New Roman" w:hAnsi="Times New Roman" w:cs="Times New Roman"/>
          <w:color w:val="000000"/>
          <w:lang w:val="sr-Latn-BA"/>
        </w:rPr>
        <w:t>crowdfunding</w:t>
      </w:r>
      <w:r>
        <w:rPr>
          <w:rFonts w:ascii="Times New Roman" w:hAnsi="Times New Roman" w:cs="Times New Roman"/>
          <w:lang w:val="sr-Latn-RS"/>
        </w:rPr>
        <w:t>”</w:t>
      </w:r>
      <w:r>
        <w:rPr>
          <w:rFonts w:ascii="Times New Roman" w:hAnsi="Times New Roman" w:cs="Times New Roman"/>
          <w:lang w:val="sr-Cyrl-RS"/>
        </w:rPr>
        <w:t xml:space="preserve"> </w:t>
      </w:r>
      <w:r>
        <w:rPr>
          <w:rFonts w:ascii="Times New Roman" w:hAnsi="Times New Roman" w:cs="Times New Roman"/>
          <w:color w:val="000000"/>
        </w:rPr>
        <w:t xml:space="preserve">compared to traditional funding mechanisms is that it allows the applicant to reach </w:t>
      </w:r>
      <w:r w:rsidR="0087734C">
        <w:rPr>
          <w:rFonts w:ascii="Times New Roman" w:hAnsi="Times New Roman" w:cs="Times New Roman"/>
          <w:color w:val="000000"/>
        </w:rPr>
        <w:t xml:space="preserve">large numbers </w:t>
      </w:r>
      <w:r>
        <w:rPr>
          <w:rFonts w:ascii="Times New Roman" w:hAnsi="Times New Roman" w:cs="Times New Roman"/>
          <w:color w:val="000000"/>
        </w:rPr>
        <w:t>of potential donors. Even small individual contributions can add up and have a significant impact.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3084E" w14:textId="15CAB2DA" w:rsidR="00694B50" w:rsidRDefault="00694B50" w:rsidP="00195A48">
    <w:pPr>
      <w:pStyle w:val="Header"/>
      <w:tabs>
        <w:tab w:val="clear" w:pos="4680"/>
        <w:tab w:val="clear" w:pos="9360"/>
        <w:tab w:val="center" w:pos="4513"/>
        <w:tab w:val="left" w:pos="6525"/>
      </w:tabs>
    </w:pPr>
    <w:r>
      <w:rPr>
        <w:noProof/>
        <w:lang w:val="en-US"/>
      </w:rPr>
      <w:drawing>
        <wp:anchor distT="0" distB="0" distL="114300" distR="114300" simplePos="0" relativeHeight="251658240" behindDoc="0" locked="0" layoutInCell="1" allowOverlap="1" wp14:anchorId="4C4035A9" wp14:editId="6D27015B">
          <wp:simplePos x="0" y="0"/>
          <wp:positionH relativeFrom="margin">
            <wp:align>center</wp:align>
          </wp:positionH>
          <wp:positionV relativeFrom="paragraph">
            <wp:posOffset>-392430</wp:posOffset>
          </wp:positionV>
          <wp:extent cx="847725" cy="847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llllllllll.png"/>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94C"/>
    <w:multiLevelType w:val="hybridMultilevel"/>
    <w:tmpl w:val="8D86F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42C2"/>
    <w:multiLevelType w:val="hybridMultilevel"/>
    <w:tmpl w:val="BA3C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249A8"/>
    <w:multiLevelType w:val="hybridMultilevel"/>
    <w:tmpl w:val="E862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3090F"/>
    <w:multiLevelType w:val="hybridMultilevel"/>
    <w:tmpl w:val="62F6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A5488"/>
    <w:multiLevelType w:val="hybridMultilevel"/>
    <w:tmpl w:val="3C1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07EF7"/>
    <w:multiLevelType w:val="hybridMultilevel"/>
    <w:tmpl w:val="4BD0C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7C1723"/>
    <w:multiLevelType w:val="hybridMultilevel"/>
    <w:tmpl w:val="8D00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B0ECA"/>
    <w:multiLevelType w:val="hybridMultilevel"/>
    <w:tmpl w:val="1E20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46C77"/>
    <w:multiLevelType w:val="hybridMultilevel"/>
    <w:tmpl w:val="BB5C6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E3E9D"/>
    <w:multiLevelType w:val="hybridMultilevel"/>
    <w:tmpl w:val="7C32FEE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15:restartNumberingAfterBreak="0">
    <w:nsid w:val="48EB25F5"/>
    <w:multiLevelType w:val="hybridMultilevel"/>
    <w:tmpl w:val="B56A2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4479B"/>
    <w:multiLevelType w:val="hybridMultilevel"/>
    <w:tmpl w:val="B152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C6457"/>
    <w:multiLevelType w:val="hybridMultilevel"/>
    <w:tmpl w:val="7034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A5876"/>
    <w:multiLevelType w:val="hybridMultilevel"/>
    <w:tmpl w:val="CA1054FE"/>
    <w:lvl w:ilvl="0" w:tplc="865AB9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D48D9"/>
    <w:multiLevelType w:val="hybridMultilevel"/>
    <w:tmpl w:val="E680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8643E"/>
    <w:multiLevelType w:val="hybridMultilevel"/>
    <w:tmpl w:val="D4729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C944BA"/>
    <w:multiLevelType w:val="hybridMultilevel"/>
    <w:tmpl w:val="BD1A2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4257B"/>
    <w:multiLevelType w:val="hybridMultilevel"/>
    <w:tmpl w:val="241E14A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60171568"/>
    <w:multiLevelType w:val="hybridMultilevel"/>
    <w:tmpl w:val="E31E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D14DE"/>
    <w:multiLevelType w:val="hybridMultilevel"/>
    <w:tmpl w:val="7CBA8C20"/>
    <w:lvl w:ilvl="0" w:tplc="865AB9AE">
      <w:numFmt w:val="bullet"/>
      <w:lvlText w:val="-"/>
      <w:lvlJc w:val="left"/>
      <w:pPr>
        <w:ind w:left="781" w:hanging="360"/>
      </w:pPr>
      <w:rPr>
        <w:rFonts w:ascii="Times New Roman" w:eastAsiaTheme="minorHAnsi"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15:restartNumberingAfterBreak="0">
    <w:nsid w:val="653B5654"/>
    <w:multiLevelType w:val="hybridMultilevel"/>
    <w:tmpl w:val="4FACE18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15:restartNumberingAfterBreak="0">
    <w:nsid w:val="69F22864"/>
    <w:multiLevelType w:val="hybridMultilevel"/>
    <w:tmpl w:val="586EE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D0999"/>
    <w:multiLevelType w:val="hybridMultilevel"/>
    <w:tmpl w:val="C98EC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E450A"/>
    <w:multiLevelType w:val="hybridMultilevel"/>
    <w:tmpl w:val="8F5671CA"/>
    <w:lvl w:ilvl="0" w:tplc="865AB9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D6593"/>
    <w:multiLevelType w:val="hybridMultilevel"/>
    <w:tmpl w:val="1F6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925A8"/>
    <w:multiLevelType w:val="hybridMultilevel"/>
    <w:tmpl w:val="C43E1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273640"/>
    <w:multiLevelType w:val="hybridMultilevel"/>
    <w:tmpl w:val="F4D4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43611"/>
    <w:multiLevelType w:val="hybridMultilevel"/>
    <w:tmpl w:val="E3E0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E5387"/>
    <w:multiLevelType w:val="hybridMultilevel"/>
    <w:tmpl w:val="52BC5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13"/>
  </w:num>
  <w:num w:numId="4">
    <w:abstractNumId w:val="20"/>
  </w:num>
  <w:num w:numId="5">
    <w:abstractNumId w:val="0"/>
  </w:num>
  <w:num w:numId="6">
    <w:abstractNumId w:val="3"/>
  </w:num>
  <w:num w:numId="7">
    <w:abstractNumId w:val="14"/>
  </w:num>
  <w:num w:numId="8">
    <w:abstractNumId w:val="15"/>
  </w:num>
  <w:num w:numId="9">
    <w:abstractNumId w:val="5"/>
  </w:num>
  <w:num w:numId="10">
    <w:abstractNumId w:val="1"/>
  </w:num>
  <w:num w:numId="11">
    <w:abstractNumId w:val="18"/>
  </w:num>
  <w:num w:numId="12">
    <w:abstractNumId w:val="12"/>
  </w:num>
  <w:num w:numId="13">
    <w:abstractNumId w:val="6"/>
  </w:num>
  <w:num w:numId="14">
    <w:abstractNumId w:val="9"/>
  </w:num>
  <w:num w:numId="15">
    <w:abstractNumId w:val="25"/>
  </w:num>
  <w:num w:numId="16">
    <w:abstractNumId w:val="21"/>
  </w:num>
  <w:num w:numId="17">
    <w:abstractNumId w:val="16"/>
  </w:num>
  <w:num w:numId="18">
    <w:abstractNumId w:val="4"/>
  </w:num>
  <w:num w:numId="19">
    <w:abstractNumId w:val="8"/>
  </w:num>
  <w:num w:numId="20">
    <w:abstractNumId w:val="17"/>
  </w:num>
  <w:num w:numId="21">
    <w:abstractNumId w:val="7"/>
  </w:num>
  <w:num w:numId="22">
    <w:abstractNumId w:val="27"/>
  </w:num>
  <w:num w:numId="23">
    <w:abstractNumId w:val="23"/>
  </w:num>
  <w:num w:numId="24">
    <w:abstractNumId w:val="26"/>
  </w:num>
  <w:num w:numId="25">
    <w:abstractNumId w:val="28"/>
  </w:num>
  <w:num w:numId="26">
    <w:abstractNumId w:val="11"/>
  </w:num>
  <w:num w:numId="27">
    <w:abstractNumId w:val="19"/>
  </w:num>
  <w:num w:numId="28">
    <w:abstractNumId w:val="2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19"/>
    <w:rsid w:val="0000025D"/>
    <w:rsid w:val="00000B41"/>
    <w:rsid w:val="000011B3"/>
    <w:rsid w:val="00003F4C"/>
    <w:rsid w:val="0000553F"/>
    <w:rsid w:val="0000577E"/>
    <w:rsid w:val="000061F3"/>
    <w:rsid w:val="00006661"/>
    <w:rsid w:val="00006A30"/>
    <w:rsid w:val="00006EB4"/>
    <w:rsid w:val="00007481"/>
    <w:rsid w:val="00010424"/>
    <w:rsid w:val="00010B74"/>
    <w:rsid w:val="000115CF"/>
    <w:rsid w:val="00011A0B"/>
    <w:rsid w:val="00013138"/>
    <w:rsid w:val="00014325"/>
    <w:rsid w:val="000162A5"/>
    <w:rsid w:val="00017786"/>
    <w:rsid w:val="000206EB"/>
    <w:rsid w:val="00020D20"/>
    <w:rsid w:val="00020FDB"/>
    <w:rsid w:val="0002119C"/>
    <w:rsid w:val="00021B15"/>
    <w:rsid w:val="00022BD2"/>
    <w:rsid w:val="00023353"/>
    <w:rsid w:val="000235E9"/>
    <w:rsid w:val="00023DD1"/>
    <w:rsid w:val="00023F2C"/>
    <w:rsid w:val="00024002"/>
    <w:rsid w:val="000246AE"/>
    <w:rsid w:val="00025B8D"/>
    <w:rsid w:val="0002763C"/>
    <w:rsid w:val="000310FD"/>
    <w:rsid w:val="00031C58"/>
    <w:rsid w:val="00032348"/>
    <w:rsid w:val="000328D1"/>
    <w:rsid w:val="0003360E"/>
    <w:rsid w:val="00034960"/>
    <w:rsid w:val="00034A2D"/>
    <w:rsid w:val="00035EF1"/>
    <w:rsid w:val="000376E0"/>
    <w:rsid w:val="00037B45"/>
    <w:rsid w:val="00041BEA"/>
    <w:rsid w:val="000424D0"/>
    <w:rsid w:val="00042A3D"/>
    <w:rsid w:val="00043D2D"/>
    <w:rsid w:val="000441BF"/>
    <w:rsid w:val="0004483D"/>
    <w:rsid w:val="00046034"/>
    <w:rsid w:val="00052A45"/>
    <w:rsid w:val="0005307A"/>
    <w:rsid w:val="000534ED"/>
    <w:rsid w:val="00053B6E"/>
    <w:rsid w:val="0005417A"/>
    <w:rsid w:val="0005648D"/>
    <w:rsid w:val="000618F4"/>
    <w:rsid w:val="00062137"/>
    <w:rsid w:val="00062CAA"/>
    <w:rsid w:val="000641D7"/>
    <w:rsid w:val="0006476E"/>
    <w:rsid w:val="000649C5"/>
    <w:rsid w:val="00065297"/>
    <w:rsid w:val="00066195"/>
    <w:rsid w:val="00066445"/>
    <w:rsid w:val="000672D1"/>
    <w:rsid w:val="00067A65"/>
    <w:rsid w:val="00067FA2"/>
    <w:rsid w:val="00070236"/>
    <w:rsid w:val="000702BD"/>
    <w:rsid w:val="00070E81"/>
    <w:rsid w:val="0007114D"/>
    <w:rsid w:val="0007130F"/>
    <w:rsid w:val="00071AED"/>
    <w:rsid w:val="00071E2C"/>
    <w:rsid w:val="000720E7"/>
    <w:rsid w:val="00072DD3"/>
    <w:rsid w:val="0007335B"/>
    <w:rsid w:val="000754E8"/>
    <w:rsid w:val="000757CA"/>
    <w:rsid w:val="0007588A"/>
    <w:rsid w:val="00075E62"/>
    <w:rsid w:val="0008015B"/>
    <w:rsid w:val="00080802"/>
    <w:rsid w:val="00080D34"/>
    <w:rsid w:val="0008329B"/>
    <w:rsid w:val="00083D78"/>
    <w:rsid w:val="00085B5F"/>
    <w:rsid w:val="00085F25"/>
    <w:rsid w:val="000866BA"/>
    <w:rsid w:val="0009485F"/>
    <w:rsid w:val="000951A9"/>
    <w:rsid w:val="000956E4"/>
    <w:rsid w:val="00095B3F"/>
    <w:rsid w:val="000964F4"/>
    <w:rsid w:val="00096566"/>
    <w:rsid w:val="00096E61"/>
    <w:rsid w:val="00097D16"/>
    <w:rsid w:val="00097E10"/>
    <w:rsid w:val="00097F89"/>
    <w:rsid w:val="000A0A6E"/>
    <w:rsid w:val="000A0AB5"/>
    <w:rsid w:val="000A0EA2"/>
    <w:rsid w:val="000A1B68"/>
    <w:rsid w:val="000A37DF"/>
    <w:rsid w:val="000A3B1F"/>
    <w:rsid w:val="000A3EE7"/>
    <w:rsid w:val="000A4D31"/>
    <w:rsid w:val="000A5986"/>
    <w:rsid w:val="000A599B"/>
    <w:rsid w:val="000A5D6C"/>
    <w:rsid w:val="000A5D74"/>
    <w:rsid w:val="000A60FB"/>
    <w:rsid w:val="000A6E9F"/>
    <w:rsid w:val="000A789C"/>
    <w:rsid w:val="000B068C"/>
    <w:rsid w:val="000B0871"/>
    <w:rsid w:val="000B0A5F"/>
    <w:rsid w:val="000B1DD5"/>
    <w:rsid w:val="000B2DAF"/>
    <w:rsid w:val="000B2FB3"/>
    <w:rsid w:val="000B442E"/>
    <w:rsid w:val="000B5ACC"/>
    <w:rsid w:val="000C1A6E"/>
    <w:rsid w:val="000C1BBE"/>
    <w:rsid w:val="000C1CF9"/>
    <w:rsid w:val="000C2A37"/>
    <w:rsid w:val="000C3C93"/>
    <w:rsid w:val="000C4848"/>
    <w:rsid w:val="000D1A7A"/>
    <w:rsid w:val="000D1C8C"/>
    <w:rsid w:val="000D2507"/>
    <w:rsid w:val="000D287B"/>
    <w:rsid w:val="000D303F"/>
    <w:rsid w:val="000D3596"/>
    <w:rsid w:val="000D3B3A"/>
    <w:rsid w:val="000D5DAB"/>
    <w:rsid w:val="000D5E09"/>
    <w:rsid w:val="000E0514"/>
    <w:rsid w:val="000E07DA"/>
    <w:rsid w:val="000E093F"/>
    <w:rsid w:val="000E1543"/>
    <w:rsid w:val="000E45D3"/>
    <w:rsid w:val="000E708F"/>
    <w:rsid w:val="000E7095"/>
    <w:rsid w:val="000E776D"/>
    <w:rsid w:val="000E7B18"/>
    <w:rsid w:val="000F0419"/>
    <w:rsid w:val="000F0A52"/>
    <w:rsid w:val="000F18F6"/>
    <w:rsid w:val="000F2A49"/>
    <w:rsid w:val="000F2F8F"/>
    <w:rsid w:val="000F3B20"/>
    <w:rsid w:val="000F49A1"/>
    <w:rsid w:val="000F51EF"/>
    <w:rsid w:val="000F56F2"/>
    <w:rsid w:val="000F5E07"/>
    <w:rsid w:val="000F618A"/>
    <w:rsid w:val="000F6F1A"/>
    <w:rsid w:val="000F6F20"/>
    <w:rsid w:val="00102252"/>
    <w:rsid w:val="00103A51"/>
    <w:rsid w:val="001049B8"/>
    <w:rsid w:val="00105496"/>
    <w:rsid w:val="001062AA"/>
    <w:rsid w:val="00107F21"/>
    <w:rsid w:val="001100BB"/>
    <w:rsid w:val="001105DA"/>
    <w:rsid w:val="00112A20"/>
    <w:rsid w:val="00112CD5"/>
    <w:rsid w:val="00114DC1"/>
    <w:rsid w:val="001158FE"/>
    <w:rsid w:val="0011691D"/>
    <w:rsid w:val="00117A39"/>
    <w:rsid w:val="00120179"/>
    <w:rsid w:val="001214CE"/>
    <w:rsid w:val="00122630"/>
    <w:rsid w:val="00122F10"/>
    <w:rsid w:val="00123032"/>
    <w:rsid w:val="001239AC"/>
    <w:rsid w:val="00123D89"/>
    <w:rsid w:val="00125467"/>
    <w:rsid w:val="001255B4"/>
    <w:rsid w:val="00125D39"/>
    <w:rsid w:val="00126323"/>
    <w:rsid w:val="00126447"/>
    <w:rsid w:val="00126AD0"/>
    <w:rsid w:val="001274BE"/>
    <w:rsid w:val="00127B0E"/>
    <w:rsid w:val="00131325"/>
    <w:rsid w:val="0013173E"/>
    <w:rsid w:val="001329A5"/>
    <w:rsid w:val="00133D96"/>
    <w:rsid w:val="0013519E"/>
    <w:rsid w:val="0013530C"/>
    <w:rsid w:val="00135E6F"/>
    <w:rsid w:val="0013612E"/>
    <w:rsid w:val="00136255"/>
    <w:rsid w:val="001367B8"/>
    <w:rsid w:val="00136E1E"/>
    <w:rsid w:val="00137626"/>
    <w:rsid w:val="00137E72"/>
    <w:rsid w:val="001404AF"/>
    <w:rsid w:val="00140585"/>
    <w:rsid w:val="001408C7"/>
    <w:rsid w:val="001423BF"/>
    <w:rsid w:val="001438EB"/>
    <w:rsid w:val="00144166"/>
    <w:rsid w:val="001456BD"/>
    <w:rsid w:val="00145BC0"/>
    <w:rsid w:val="0014764F"/>
    <w:rsid w:val="00150C89"/>
    <w:rsid w:val="00152B63"/>
    <w:rsid w:val="00153520"/>
    <w:rsid w:val="00153D6A"/>
    <w:rsid w:val="00154D9E"/>
    <w:rsid w:val="001554F7"/>
    <w:rsid w:val="00156F59"/>
    <w:rsid w:val="0015729F"/>
    <w:rsid w:val="00160032"/>
    <w:rsid w:val="001610C2"/>
    <w:rsid w:val="001615B1"/>
    <w:rsid w:val="001626A2"/>
    <w:rsid w:val="00164D28"/>
    <w:rsid w:val="001651A0"/>
    <w:rsid w:val="00165DAA"/>
    <w:rsid w:val="00166104"/>
    <w:rsid w:val="00170584"/>
    <w:rsid w:val="00170BEA"/>
    <w:rsid w:val="00170D4D"/>
    <w:rsid w:val="0017198F"/>
    <w:rsid w:val="00171AC4"/>
    <w:rsid w:val="001755E7"/>
    <w:rsid w:val="00176A0E"/>
    <w:rsid w:val="00176B9D"/>
    <w:rsid w:val="00176C14"/>
    <w:rsid w:val="00180720"/>
    <w:rsid w:val="00180DCA"/>
    <w:rsid w:val="0018259C"/>
    <w:rsid w:val="00183645"/>
    <w:rsid w:val="00184134"/>
    <w:rsid w:val="001870B9"/>
    <w:rsid w:val="00190FEB"/>
    <w:rsid w:val="001916CF"/>
    <w:rsid w:val="00191869"/>
    <w:rsid w:val="00191BD8"/>
    <w:rsid w:val="001949C2"/>
    <w:rsid w:val="001950D3"/>
    <w:rsid w:val="0019573E"/>
    <w:rsid w:val="00195A48"/>
    <w:rsid w:val="001A0139"/>
    <w:rsid w:val="001A024F"/>
    <w:rsid w:val="001A02E9"/>
    <w:rsid w:val="001A0AA0"/>
    <w:rsid w:val="001A1197"/>
    <w:rsid w:val="001A27DD"/>
    <w:rsid w:val="001A3A91"/>
    <w:rsid w:val="001A5693"/>
    <w:rsid w:val="001A5BBB"/>
    <w:rsid w:val="001A6AB0"/>
    <w:rsid w:val="001A7435"/>
    <w:rsid w:val="001B05DE"/>
    <w:rsid w:val="001B0D30"/>
    <w:rsid w:val="001B26F8"/>
    <w:rsid w:val="001B2E03"/>
    <w:rsid w:val="001B2E95"/>
    <w:rsid w:val="001B5152"/>
    <w:rsid w:val="001B597E"/>
    <w:rsid w:val="001B5A93"/>
    <w:rsid w:val="001B6B42"/>
    <w:rsid w:val="001C0124"/>
    <w:rsid w:val="001C0AA5"/>
    <w:rsid w:val="001C35C6"/>
    <w:rsid w:val="001C500D"/>
    <w:rsid w:val="001C6EA4"/>
    <w:rsid w:val="001D043A"/>
    <w:rsid w:val="001D0D95"/>
    <w:rsid w:val="001D0FEF"/>
    <w:rsid w:val="001D30B3"/>
    <w:rsid w:val="001D4CE2"/>
    <w:rsid w:val="001D58B5"/>
    <w:rsid w:val="001D7108"/>
    <w:rsid w:val="001E3492"/>
    <w:rsid w:val="001E4534"/>
    <w:rsid w:val="001E58FB"/>
    <w:rsid w:val="001E6CE4"/>
    <w:rsid w:val="001E7F6C"/>
    <w:rsid w:val="001F35C6"/>
    <w:rsid w:val="001F37B5"/>
    <w:rsid w:val="001F5041"/>
    <w:rsid w:val="001F5850"/>
    <w:rsid w:val="001F5C9B"/>
    <w:rsid w:val="00202324"/>
    <w:rsid w:val="00202F0F"/>
    <w:rsid w:val="0020576C"/>
    <w:rsid w:val="00207DDB"/>
    <w:rsid w:val="00210C61"/>
    <w:rsid w:val="002128C3"/>
    <w:rsid w:val="00212A0E"/>
    <w:rsid w:val="00213307"/>
    <w:rsid w:val="0021332A"/>
    <w:rsid w:val="00213343"/>
    <w:rsid w:val="00213555"/>
    <w:rsid w:val="00213983"/>
    <w:rsid w:val="00213AF1"/>
    <w:rsid w:val="00213B91"/>
    <w:rsid w:val="0021461E"/>
    <w:rsid w:val="0021522A"/>
    <w:rsid w:val="00215A08"/>
    <w:rsid w:val="00215F6B"/>
    <w:rsid w:val="0021625F"/>
    <w:rsid w:val="00216F6F"/>
    <w:rsid w:val="002201E6"/>
    <w:rsid w:val="00220D59"/>
    <w:rsid w:val="00221766"/>
    <w:rsid w:val="00222170"/>
    <w:rsid w:val="002230BD"/>
    <w:rsid w:val="00223580"/>
    <w:rsid w:val="00225B82"/>
    <w:rsid w:val="0023033E"/>
    <w:rsid w:val="00230660"/>
    <w:rsid w:val="002308E4"/>
    <w:rsid w:val="00230FAA"/>
    <w:rsid w:val="00231FD0"/>
    <w:rsid w:val="00232AE7"/>
    <w:rsid w:val="0023347D"/>
    <w:rsid w:val="0023362D"/>
    <w:rsid w:val="002338F0"/>
    <w:rsid w:val="002345D7"/>
    <w:rsid w:val="0023472E"/>
    <w:rsid w:val="00234812"/>
    <w:rsid w:val="0023612E"/>
    <w:rsid w:val="0023684A"/>
    <w:rsid w:val="00240CA7"/>
    <w:rsid w:val="00242615"/>
    <w:rsid w:val="00243BBA"/>
    <w:rsid w:val="00244DDF"/>
    <w:rsid w:val="00246CBC"/>
    <w:rsid w:val="00247AE9"/>
    <w:rsid w:val="00250C5C"/>
    <w:rsid w:val="00252DB0"/>
    <w:rsid w:val="0025679B"/>
    <w:rsid w:val="002570FC"/>
    <w:rsid w:val="002571B5"/>
    <w:rsid w:val="00257874"/>
    <w:rsid w:val="00257CDD"/>
    <w:rsid w:val="0026179F"/>
    <w:rsid w:val="00261C71"/>
    <w:rsid w:val="00261EE8"/>
    <w:rsid w:val="00262837"/>
    <w:rsid w:val="002630AD"/>
    <w:rsid w:val="00264530"/>
    <w:rsid w:val="00265016"/>
    <w:rsid w:val="002653EE"/>
    <w:rsid w:val="00265F23"/>
    <w:rsid w:val="00266694"/>
    <w:rsid w:val="00266758"/>
    <w:rsid w:val="00270F4B"/>
    <w:rsid w:val="00270F80"/>
    <w:rsid w:val="002710AA"/>
    <w:rsid w:val="00273430"/>
    <w:rsid w:val="00273F9C"/>
    <w:rsid w:val="002741FE"/>
    <w:rsid w:val="00275095"/>
    <w:rsid w:val="00277FA1"/>
    <w:rsid w:val="002814A7"/>
    <w:rsid w:val="0028213C"/>
    <w:rsid w:val="00282389"/>
    <w:rsid w:val="0028255F"/>
    <w:rsid w:val="00282A60"/>
    <w:rsid w:val="00282D4C"/>
    <w:rsid w:val="00283765"/>
    <w:rsid w:val="0028503B"/>
    <w:rsid w:val="00285D6C"/>
    <w:rsid w:val="00286126"/>
    <w:rsid w:val="002863DB"/>
    <w:rsid w:val="00286580"/>
    <w:rsid w:val="00286A31"/>
    <w:rsid w:val="00286BF7"/>
    <w:rsid w:val="00291028"/>
    <w:rsid w:val="0029132F"/>
    <w:rsid w:val="00292081"/>
    <w:rsid w:val="00292BEA"/>
    <w:rsid w:val="00292F37"/>
    <w:rsid w:val="00293F8E"/>
    <w:rsid w:val="0029611B"/>
    <w:rsid w:val="00296463"/>
    <w:rsid w:val="00296629"/>
    <w:rsid w:val="00296EAC"/>
    <w:rsid w:val="002A0189"/>
    <w:rsid w:val="002A1317"/>
    <w:rsid w:val="002A1945"/>
    <w:rsid w:val="002A3943"/>
    <w:rsid w:val="002A3C60"/>
    <w:rsid w:val="002A4604"/>
    <w:rsid w:val="002A4D29"/>
    <w:rsid w:val="002A5B8C"/>
    <w:rsid w:val="002A644F"/>
    <w:rsid w:val="002A6971"/>
    <w:rsid w:val="002A6E01"/>
    <w:rsid w:val="002B0595"/>
    <w:rsid w:val="002B14D1"/>
    <w:rsid w:val="002B2B45"/>
    <w:rsid w:val="002B31DF"/>
    <w:rsid w:val="002B377A"/>
    <w:rsid w:val="002B3EB6"/>
    <w:rsid w:val="002B46D2"/>
    <w:rsid w:val="002B5773"/>
    <w:rsid w:val="002B5978"/>
    <w:rsid w:val="002B7E80"/>
    <w:rsid w:val="002C03D8"/>
    <w:rsid w:val="002C10E3"/>
    <w:rsid w:val="002C1CBE"/>
    <w:rsid w:val="002C4367"/>
    <w:rsid w:val="002C4917"/>
    <w:rsid w:val="002C6765"/>
    <w:rsid w:val="002C7388"/>
    <w:rsid w:val="002C73DF"/>
    <w:rsid w:val="002D0C5D"/>
    <w:rsid w:val="002D0E72"/>
    <w:rsid w:val="002D2B58"/>
    <w:rsid w:val="002D303E"/>
    <w:rsid w:val="002D3A58"/>
    <w:rsid w:val="002D3B6E"/>
    <w:rsid w:val="002D3E5A"/>
    <w:rsid w:val="002D517F"/>
    <w:rsid w:val="002D53EE"/>
    <w:rsid w:val="002D5BB1"/>
    <w:rsid w:val="002D5DDC"/>
    <w:rsid w:val="002D604F"/>
    <w:rsid w:val="002D6BBA"/>
    <w:rsid w:val="002D7197"/>
    <w:rsid w:val="002D7D4F"/>
    <w:rsid w:val="002D7F63"/>
    <w:rsid w:val="002E1B81"/>
    <w:rsid w:val="002E1D4C"/>
    <w:rsid w:val="002E2543"/>
    <w:rsid w:val="002E2DFC"/>
    <w:rsid w:val="002E3A64"/>
    <w:rsid w:val="002E3BD9"/>
    <w:rsid w:val="002E3EC2"/>
    <w:rsid w:val="002E51AD"/>
    <w:rsid w:val="002E6E09"/>
    <w:rsid w:val="002E77BC"/>
    <w:rsid w:val="002E7FB7"/>
    <w:rsid w:val="002F0764"/>
    <w:rsid w:val="002F0E4C"/>
    <w:rsid w:val="002F2912"/>
    <w:rsid w:val="002F3062"/>
    <w:rsid w:val="002F345A"/>
    <w:rsid w:val="002F452D"/>
    <w:rsid w:val="002F497F"/>
    <w:rsid w:val="002F5B85"/>
    <w:rsid w:val="002F5D64"/>
    <w:rsid w:val="002F63D4"/>
    <w:rsid w:val="002F688B"/>
    <w:rsid w:val="002F73FB"/>
    <w:rsid w:val="002F7A2B"/>
    <w:rsid w:val="002F7AE9"/>
    <w:rsid w:val="00303FED"/>
    <w:rsid w:val="003041CF"/>
    <w:rsid w:val="00304B48"/>
    <w:rsid w:val="003058A0"/>
    <w:rsid w:val="003062E9"/>
    <w:rsid w:val="00306400"/>
    <w:rsid w:val="003066CA"/>
    <w:rsid w:val="00311FB5"/>
    <w:rsid w:val="00312E4C"/>
    <w:rsid w:val="0031371F"/>
    <w:rsid w:val="00314544"/>
    <w:rsid w:val="003151AB"/>
    <w:rsid w:val="0031601C"/>
    <w:rsid w:val="00316292"/>
    <w:rsid w:val="00322F5D"/>
    <w:rsid w:val="003232F8"/>
    <w:rsid w:val="00323406"/>
    <w:rsid w:val="0032344C"/>
    <w:rsid w:val="0032352C"/>
    <w:rsid w:val="00323E85"/>
    <w:rsid w:val="0032453B"/>
    <w:rsid w:val="003247FD"/>
    <w:rsid w:val="003250D9"/>
    <w:rsid w:val="00326E32"/>
    <w:rsid w:val="00327578"/>
    <w:rsid w:val="003277BF"/>
    <w:rsid w:val="00330093"/>
    <w:rsid w:val="00330492"/>
    <w:rsid w:val="00331964"/>
    <w:rsid w:val="00331CD6"/>
    <w:rsid w:val="00332F90"/>
    <w:rsid w:val="00333D9E"/>
    <w:rsid w:val="00334557"/>
    <w:rsid w:val="00334D03"/>
    <w:rsid w:val="00335241"/>
    <w:rsid w:val="00341611"/>
    <w:rsid w:val="00343263"/>
    <w:rsid w:val="00344150"/>
    <w:rsid w:val="003444C3"/>
    <w:rsid w:val="00345207"/>
    <w:rsid w:val="00345364"/>
    <w:rsid w:val="0034605C"/>
    <w:rsid w:val="00346AB0"/>
    <w:rsid w:val="00346F09"/>
    <w:rsid w:val="00346F33"/>
    <w:rsid w:val="00347009"/>
    <w:rsid w:val="003471EF"/>
    <w:rsid w:val="00347B22"/>
    <w:rsid w:val="003506F2"/>
    <w:rsid w:val="00350D2A"/>
    <w:rsid w:val="00351647"/>
    <w:rsid w:val="00351C00"/>
    <w:rsid w:val="00352C2D"/>
    <w:rsid w:val="003539F5"/>
    <w:rsid w:val="00355341"/>
    <w:rsid w:val="00355905"/>
    <w:rsid w:val="00356196"/>
    <w:rsid w:val="0036018A"/>
    <w:rsid w:val="003604C0"/>
    <w:rsid w:val="00360CFB"/>
    <w:rsid w:val="00362630"/>
    <w:rsid w:val="003634CC"/>
    <w:rsid w:val="003638F4"/>
    <w:rsid w:val="00364A25"/>
    <w:rsid w:val="00364E8B"/>
    <w:rsid w:val="0036678E"/>
    <w:rsid w:val="00367315"/>
    <w:rsid w:val="0036768D"/>
    <w:rsid w:val="00367A2E"/>
    <w:rsid w:val="003710DD"/>
    <w:rsid w:val="003719EC"/>
    <w:rsid w:val="00372662"/>
    <w:rsid w:val="00372BBB"/>
    <w:rsid w:val="00373A46"/>
    <w:rsid w:val="00374050"/>
    <w:rsid w:val="00374BBC"/>
    <w:rsid w:val="0037777C"/>
    <w:rsid w:val="003804F2"/>
    <w:rsid w:val="00381728"/>
    <w:rsid w:val="003818B7"/>
    <w:rsid w:val="00382871"/>
    <w:rsid w:val="00383138"/>
    <w:rsid w:val="00384387"/>
    <w:rsid w:val="00385754"/>
    <w:rsid w:val="00385D08"/>
    <w:rsid w:val="003861CE"/>
    <w:rsid w:val="003875B0"/>
    <w:rsid w:val="003876F9"/>
    <w:rsid w:val="00390098"/>
    <w:rsid w:val="00390A1F"/>
    <w:rsid w:val="00390F95"/>
    <w:rsid w:val="00391FA8"/>
    <w:rsid w:val="00392A67"/>
    <w:rsid w:val="00393849"/>
    <w:rsid w:val="00393B34"/>
    <w:rsid w:val="003940DF"/>
    <w:rsid w:val="00395C6D"/>
    <w:rsid w:val="00396C44"/>
    <w:rsid w:val="003A0358"/>
    <w:rsid w:val="003A0469"/>
    <w:rsid w:val="003A18D1"/>
    <w:rsid w:val="003A1E9F"/>
    <w:rsid w:val="003A2049"/>
    <w:rsid w:val="003A2CF1"/>
    <w:rsid w:val="003A3209"/>
    <w:rsid w:val="003A32AD"/>
    <w:rsid w:val="003A3542"/>
    <w:rsid w:val="003A445B"/>
    <w:rsid w:val="003A4785"/>
    <w:rsid w:val="003A5C67"/>
    <w:rsid w:val="003A6B10"/>
    <w:rsid w:val="003A7770"/>
    <w:rsid w:val="003B054E"/>
    <w:rsid w:val="003B0E7A"/>
    <w:rsid w:val="003B153C"/>
    <w:rsid w:val="003B28D5"/>
    <w:rsid w:val="003B3BB6"/>
    <w:rsid w:val="003B40A8"/>
    <w:rsid w:val="003B4A97"/>
    <w:rsid w:val="003B5E74"/>
    <w:rsid w:val="003C11C6"/>
    <w:rsid w:val="003C132A"/>
    <w:rsid w:val="003C2FE7"/>
    <w:rsid w:val="003C3834"/>
    <w:rsid w:val="003C47BC"/>
    <w:rsid w:val="003C5D50"/>
    <w:rsid w:val="003C666E"/>
    <w:rsid w:val="003C66DF"/>
    <w:rsid w:val="003C6FCA"/>
    <w:rsid w:val="003C7A82"/>
    <w:rsid w:val="003C7A9D"/>
    <w:rsid w:val="003D09FD"/>
    <w:rsid w:val="003D15ED"/>
    <w:rsid w:val="003D1A58"/>
    <w:rsid w:val="003D25BF"/>
    <w:rsid w:val="003D46DE"/>
    <w:rsid w:val="003D4BCB"/>
    <w:rsid w:val="003D5294"/>
    <w:rsid w:val="003D5EA9"/>
    <w:rsid w:val="003D671C"/>
    <w:rsid w:val="003D71AA"/>
    <w:rsid w:val="003D772A"/>
    <w:rsid w:val="003E0445"/>
    <w:rsid w:val="003E0A6E"/>
    <w:rsid w:val="003E10B9"/>
    <w:rsid w:val="003E176D"/>
    <w:rsid w:val="003E214E"/>
    <w:rsid w:val="003E4763"/>
    <w:rsid w:val="003E5691"/>
    <w:rsid w:val="003E574F"/>
    <w:rsid w:val="003E72A5"/>
    <w:rsid w:val="003F2ADB"/>
    <w:rsid w:val="003F453C"/>
    <w:rsid w:val="003F48D8"/>
    <w:rsid w:val="003F4ADB"/>
    <w:rsid w:val="003F5D79"/>
    <w:rsid w:val="004007AD"/>
    <w:rsid w:val="00401451"/>
    <w:rsid w:val="00401535"/>
    <w:rsid w:val="00401B2E"/>
    <w:rsid w:val="00401E79"/>
    <w:rsid w:val="00404189"/>
    <w:rsid w:val="00404808"/>
    <w:rsid w:val="00404885"/>
    <w:rsid w:val="004051BB"/>
    <w:rsid w:val="00406342"/>
    <w:rsid w:val="00406B58"/>
    <w:rsid w:val="0040728E"/>
    <w:rsid w:val="004126DB"/>
    <w:rsid w:val="004129B9"/>
    <w:rsid w:val="00412E98"/>
    <w:rsid w:val="00413934"/>
    <w:rsid w:val="00413942"/>
    <w:rsid w:val="004145A3"/>
    <w:rsid w:val="004152F9"/>
    <w:rsid w:val="00416193"/>
    <w:rsid w:val="0041750D"/>
    <w:rsid w:val="004208C4"/>
    <w:rsid w:val="00420B37"/>
    <w:rsid w:val="00420E3B"/>
    <w:rsid w:val="00420EC4"/>
    <w:rsid w:val="004210C6"/>
    <w:rsid w:val="00423D6B"/>
    <w:rsid w:val="004245F2"/>
    <w:rsid w:val="00424602"/>
    <w:rsid w:val="0042570C"/>
    <w:rsid w:val="00426074"/>
    <w:rsid w:val="00427129"/>
    <w:rsid w:val="004323CA"/>
    <w:rsid w:val="00432464"/>
    <w:rsid w:val="004328F3"/>
    <w:rsid w:val="00433151"/>
    <w:rsid w:val="00434E7E"/>
    <w:rsid w:val="00435525"/>
    <w:rsid w:val="00436CAC"/>
    <w:rsid w:val="004375B5"/>
    <w:rsid w:val="00437E99"/>
    <w:rsid w:val="0044028C"/>
    <w:rsid w:val="00440AF3"/>
    <w:rsid w:val="00440DD6"/>
    <w:rsid w:val="004410C1"/>
    <w:rsid w:val="0044215E"/>
    <w:rsid w:val="004433E8"/>
    <w:rsid w:val="00443A05"/>
    <w:rsid w:val="004441DD"/>
    <w:rsid w:val="00444219"/>
    <w:rsid w:val="00444647"/>
    <w:rsid w:val="00445AC3"/>
    <w:rsid w:val="00447AEC"/>
    <w:rsid w:val="00450592"/>
    <w:rsid w:val="0045102F"/>
    <w:rsid w:val="00452B0C"/>
    <w:rsid w:val="004538FA"/>
    <w:rsid w:val="004542A3"/>
    <w:rsid w:val="00454A8A"/>
    <w:rsid w:val="004568E6"/>
    <w:rsid w:val="00456A05"/>
    <w:rsid w:val="0045739F"/>
    <w:rsid w:val="00457A71"/>
    <w:rsid w:val="0046112E"/>
    <w:rsid w:val="00462024"/>
    <w:rsid w:val="00462093"/>
    <w:rsid w:val="00462F85"/>
    <w:rsid w:val="00463D7B"/>
    <w:rsid w:val="004646B5"/>
    <w:rsid w:val="00465AD8"/>
    <w:rsid w:val="00466F7B"/>
    <w:rsid w:val="00467397"/>
    <w:rsid w:val="00467473"/>
    <w:rsid w:val="00470539"/>
    <w:rsid w:val="00470E7E"/>
    <w:rsid w:val="0047215F"/>
    <w:rsid w:val="00477AC9"/>
    <w:rsid w:val="00480C50"/>
    <w:rsid w:val="004852D3"/>
    <w:rsid w:val="00485DBF"/>
    <w:rsid w:val="00486197"/>
    <w:rsid w:val="00487359"/>
    <w:rsid w:val="00490736"/>
    <w:rsid w:val="00490D48"/>
    <w:rsid w:val="00491388"/>
    <w:rsid w:val="004915F5"/>
    <w:rsid w:val="00491810"/>
    <w:rsid w:val="00492911"/>
    <w:rsid w:val="00494BDF"/>
    <w:rsid w:val="00495F8E"/>
    <w:rsid w:val="00497006"/>
    <w:rsid w:val="0049710D"/>
    <w:rsid w:val="004A01FD"/>
    <w:rsid w:val="004A06C2"/>
    <w:rsid w:val="004A08A9"/>
    <w:rsid w:val="004A1201"/>
    <w:rsid w:val="004A29B3"/>
    <w:rsid w:val="004A2F34"/>
    <w:rsid w:val="004A3077"/>
    <w:rsid w:val="004A3947"/>
    <w:rsid w:val="004A47D8"/>
    <w:rsid w:val="004A4B4D"/>
    <w:rsid w:val="004A5B6E"/>
    <w:rsid w:val="004A6670"/>
    <w:rsid w:val="004A67E8"/>
    <w:rsid w:val="004B0A83"/>
    <w:rsid w:val="004B1752"/>
    <w:rsid w:val="004B22C4"/>
    <w:rsid w:val="004B2DC7"/>
    <w:rsid w:val="004B3DD4"/>
    <w:rsid w:val="004B4DFF"/>
    <w:rsid w:val="004B5104"/>
    <w:rsid w:val="004B59F0"/>
    <w:rsid w:val="004C015E"/>
    <w:rsid w:val="004C0EBD"/>
    <w:rsid w:val="004C121A"/>
    <w:rsid w:val="004C1245"/>
    <w:rsid w:val="004C15EF"/>
    <w:rsid w:val="004C2841"/>
    <w:rsid w:val="004C3944"/>
    <w:rsid w:val="004C4661"/>
    <w:rsid w:val="004C4BD8"/>
    <w:rsid w:val="004C500C"/>
    <w:rsid w:val="004C50BF"/>
    <w:rsid w:val="004C6022"/>
    <w:rsid w:val="004C6A14"/>
    <w:rsid w:val="004C7160"/>
    <w:rsid w:val="004C7773"/>
    <w:rsid w:val="004D01F4"/>
    <w:rsid w:val="004D0504"/>
    <w:rsid w:val="004D2375"/>
    <w:rsid w:val="004D3925"/>
    <w:rsid w:val="004D44ED"/>
    <w:rsid w:val="004D528B"/>
    <w:rsid w:val="004E00B4"/>
    <w:rsid w:val="004E00F2"/>
    <w:rsid w:val="004E297D"/>
    <w:rsid w:val="004E2EF4"/>
    <w:rsid w:val="004E4896"/>
    <w:rsid w:val="004E4D33"/>
    <w:rsid w:val="004E55DA"/>
    <w:rsid w:val="004E5B42"/>
    <w:rsid w:val="004E5FA3"/>
    <w:rsid w:val="004E6D8A"/>
    <w:rsid w:val="004E7AE1"/>
    <w:rsid w:val="004E7E17"/>
    <w:rsid w:val="004F036A"/>
    <w:rsid w:val="004F16C4"/>
    <w:rsid w:val="004F25E7"/>
    <w:rsid w:val="004F3A46"/>
    <w:rsid w:val="004F5093"/>
    <w:rsid w:val="004F6486"/>
    <w:rsid w:val="005007D0"/>
    <w:rsid w:val="00501F9F"/>
    <w:rsid w:val="00502E75"/>
    <w:rsid w:val="00505F05"/>
    <w:rsid w:val="00506438"/>
    <w:rsid w:val="00507083"/>
    <w:rsid w:val="005078AE"/>
    <w:rsid w:val="00507B83"/>
    <w:rsid w:val="005108F9"/>
    <w:rsid w:val="005112A1"/>
    <w:rsid w:val="005119E7"/>
    <w:rsid w:val="00514613"/>
    <w:rsid w:val="00515B6C"/>
    <w:rsid w:val="00516030"/>
    <w:rsid w:val="0051614F"/>
    <w:rsid w:val="005163AA"/>
    <w:rsid w:val="00516E70"/>
    <w:rsid w:val="00516F77"/>
    <w:rsid w:val="00517922"/>
    <w:rsid w:val="00521853"/>
    <w:rsid w:val="005218CE"/>
    <w:rsid w:val="00521A8E"/>
    <w:rsid w:val="005220AA"/>
    <w:rsid w:val="0052219C"/>
    <w:rsid w:val="00522288"/>
    <w:rsid w:val="00522DF5"/>
    <w:rsid w:val="005243B1"/>
    <w:rsid w:val="00524566"/>
    <w:rsid w:val="00526AA6"/>
    <w:rsid w:val="00526AF7"/>
    <w:rsid w:val="00530F28"/>
    <w:rsid w:val="005326EF"/>
    <w:rsid w:val="0053346C"/>
    <w:rsid w:val="00533538"/>
    <w:rsid w:val="0053636B"/>
    <w:rsid w:val="005366E6"/>
    <w:rsid w:val="0053694E"/>
    <w:rsid w:val="00537F47"/>
    <w:rsid w:val="00540694"/>
    <w:rsid w:val="00540900"/>
    <w:rsid w:val="00542511"/>
    <w:rsid w:val="00543DAF"/>
    <w:rsid w:val="005455C9"/>
    <w:rsid w:val="0054569F"/>
    <w:rsid w:val="00545EB3"/>
    <w:rsid w:val="00550441"/>
    <w:rsid w:val="00551445"/>
    <w:rsid w:val="00552592"/>
    <w:rsid w:val="00553EDE"/>
    <w:rsid w:val="005559A4"/>
    <w:rsid w:val="005560F2"/>
    <w:rsid w:val="00556238"/>
    <w:rsid w:val="0055733D"/>
    <w:rsid w:val="005602EA"/>
    <w:rsid w:val="00560867"/>
    <w:rsid w:val="0056186A"/>
    <w:rsid w:val="00562B11"/>
    <w:rsid w:val="00563CFD"/>
    <w:rsid w:val="00565B29"/>
    <w:rsid w:val="005660C1"/>
    <w:rsid w:val="005677C1"/>
    <w:rsid w:val="005703F6"/>
    <w:rsid w:val="00570D28"/>
    <w:rsid w:val="00571103"/>
    <w:rsid w:val="005729BB"/>
    <w:rsid w:val="00573CEE"/>
    <w:rsid w:val="005765C9"/>
    <w:rsid w:val="0057725B"/>
    <w:rsid w:val="005773C4"/>
    <w:rsid w:val="005777B2"/>
    <w:rsid w:val="00581C00"/>
    <w:rsid w:val="005825A4"/>
    <w:rsid w:val="005827AE"/>
    <w:rsid w:val="00583AF1"/>
    <w:rsid w:val="00583BE5"/>
    <w:rsid w:val="0058484B"/>
    <w:rsid w:val="00584AB1"/>
    <w:rsid w:val="005851D2"/>
    <w:rsid w:val="0058577E"/>
    <w:rsid w:val="00586091"/>
    <w:rsid w:val="00586C80"/>
    <w:rsid w:val="005876BA"/>
    <w:rsid w:val="00587FFB"/>
    <w:rsid w:val="005902E0"/>
    <w:rsid w:val="005926A5"/>
    <w:rsid w:val="005934A1"/>
    <w:rsid w:val="00593DD3"/>
    <w:rsid w:val="00594243"/>
    <w:rsid w:val="0059437E"/>
    <w:rsid w:val="00595100"/>
    <w:rsid w:val="00596171"/>
    <w:rsid w:val="00597DEB"/>
    <w:rsid w:val="005A0A0B"/>
    <w:rsid w:val="005A0DBF"/>
    <w:rsid w:val="005A4282"/>
    <w:rsid w:val="005A45A9"/>
    <w:rsid w:val="005A60C7"/>
    <w:rsid w:val="005A64B3"/>
    <w:rsid w:val="005A76C7"/>
    <w:rsid w:val="005B00D2"/>
    <w:rsid w:val="005B0456"/>
    <w:rsid w:val="005B1F36"/>
    <w:rsid w:val="005B21BC"/>
    <w:rsid w:val="005B2A62"/>
    <w:rsid w:val="005B43C0"/>
    <w:rsid w:val="005B554B"/>
    <w:rsid w:val="005B619B"/>
    <w:rsid w:val="005B6F8C"/>
    <w:rsid w:val="005C0BA7"/>
    <w:rsid w:val="005C2B3E"/>
    <w:rsid w:val="005C3999"/>
    <w:rsid w:val="005C3A64"/>
    <w:rsid w:val="005C5025"/>
    <w:rsid w:val="005C509D"/>
    <w:rsid w:val="005C71A3"/>
    <w:rsid w:val="005C7553"/>
    <w:rsid w:val="005C7B54"/>
    <w:rsid w:val="005D2435"/>
    <w:rsid w:val="005D2CDF"/>
    <w:rsid w:val="005D2CE6"/>
    <w:rsid w:val="005D2D7F"/>
    <w:rsid w:val="005D30EF"/>
    <w:rsid w:val="005D40A8"/>
    <w:rsid w:val="005D44F2"/>
    <w:rsid w:val="005D51DC"/>
    <w:rsid w:val="005D6C39"/>
    <w:rsid w:val="005D7BE0"/>
    <w:rsid w:val="005E03B4"/>
    <w:rsid w:val="005E3427"/>
    <w:rsid w:val="005E426E"/>
    <w:rsid w:val="005E5007"/>
    <w:rsid w:val="005E6562"/>
    <w:rsid w:val="005E6AD5"/>
    <w:rsid w:val="005E6BEE"/>
    <w:rsid w:val="005E6C59"/>
    <w:rsid w:val="005E7E40"/>
    <w:rsid w:val="005F1655"/>
    <w:rsid w:val="005F2E93"/>
    <w:rsid w:val="005F37B3"/>
    <w:rsid w:val="005F43D8"/>
    <w:rsid w:val="005F7340"/>
    <w:rsid w:val="005F7906"/>
    <w:rsid w:val="00601D99"/>
    <w:rsid w:val="00602694"/>
    <w:rsid w:val="00603065"/>
    <w:rsid w:val="00603F3E"/>
    <w:rsid w:val="00604978"/>
    <w:rsid w:val="00604BCF"/>
    <w:rsid w:val="00606F8F"/>
    <w:rsid w:val="0060718C"/>
    <w:rsid w:val="00612D05"/>
    <w:rsid w:val="0061454A"/>
    <w:rsid w:val="00614954"/>
    <w:rsid w:val="006151E5"/>
    <w:rsid w:val="00615770"/>
    <w:rsid w:val="0061579D"/>
    <w:rsid w:val="006163EE"/>
    <w:rsid w:val="00616E50"/>
    <w:rsid w:val="006219ED"/>
    <w:rsid w:val="00621BD9"/>
    <w:rsid w:val="00621D27"/>
    <w:rsid w:val="00623A18"/>
    <w:rsid w:val="006254EF"/>
    <w:rsid w:val="00625F4C"/>
    <w:rsid w:val="006274A0"/>
    <w:rsid w:val="00627577"/>
    <w:rsid w:val="00631906"/>
    <w:rsid w:val="00631C7A"/>
    <w:rsid w:val="00632DD6"/>
    <w:rsid w:val="00633D4A"/>
    <w:rsid w:val="00634AAA"/>
    <w:rsid w:val="00634E92"/>
    <w:rsid w:val="006356F5"/>
    <w:rsid w:val="00636EE3"/>
    <w:rsid w:val="006370F4"/>
    <w:rsid w:val="006379D8"/>
    <w:rsid w:val="006408BD"/>
    <w:rsid w:val="006415A0"/>
    <w:rsid w:val="00641C08"/>
    <w:rsid w:val="00642F4B"/>
    <w:rsid w:val="006432E3"/>
    <w:rsid w:val="00643A81"/>
    <w:rsid w:val="00644633"/>
    <w:rsid w:val="00645F6D"/>
    <w:rsid w:val="00647D83"/>
    <w:rsid w:val="006503E2"/>
    <w:rsid w:val="00650BEC"/>
    <w:rsid w:val="00651488"/>
    <w:rsid w:val="00652BDF"/>
    <w:rsid w:val="00652DEA"/>
    <w:rsid w:val="00652E3D"/>
    <w:rsid w:val="00655903"/>
    <w:rsid w:val="00656958"/>
    <w:rsid w:val="0065699C"/>
    <w:rsid w:val="006577EC"/>
    <w:rsid w:val="0066041B"/>
    <w:rsid w:val="00661494"/>
    <w:rsid w:val="00662C1D"/>
    <w:rsid w:val="00662F40"/>
    <w:rsid w:val="006630F0"/>
    <w:rsid w:val="00664572"/>
    <w:rsid w:val="0066498B"/>
    <w:rsid w:val="00665A80"/>
    <w:rsid w:val="006707AF"/>
    <w:rsid w:val="00670950"/>
    <w:rsid w:val="006709DC"/>
    <w:rsid w:val="00670B29"/>
    <w:rsid w:val="00672C10"/>
    <w:rsid w:val="00672F7E"/>
    <w:rsid w:val="0067405D"/>
    <w:rsid w:val="00674F68"/>
    <w:rsid w:val="0067533A"/>
    <w:rsid w:val="00675BE6"/>
    <w:rsid w:val="006774C5"/>
    <w:rsid w:val="00677CC8"/>
    <w:rsid w:val="006806C4"/>
    <w:rsid w:val="00681A70"/>
    <w:rsid w:val="006827B1"/>
    <w:rsid w:val="00682832"/>
    <w:rsid w:val="0068461B"/>
    <w:rsid w:val="00684631"/>
    <w:rsid w:val="00684832"/>
    <w:rsid w:val="006860ED"/>
    <w:rsid w:val="00686AE5"/>
    <w:rsid w:val="00687208"/>
    <w:rsid w:val="0068764C"/>
    <w:rsid w:val="0068794D"/>
    <w:rsid w:val="00692048"/>
    <w:rsid w:val="00692A17"/>
    <w:rsid w:val="00694B50"/>
    <w:rsid w:val="00696A19"/>
    <w:rsid w:val="00697917"/>
    <w:rsid w:val="00697B6F"/>
    <w:rsid w:val="006A0B7C"/>
    <w:rsid w:val="006A1B79"/>
    <w:rsid w:val="006A2386"/>
    <w:rsid w:val="006A28A5"/>
    <w:rsid w:val="006A3961"/>
    <w:rsid w:val="006A3F0C"/>
    <w:rsid w:val="006A472E"/>
    <w:rsid w:val="006A4B49"/>
    <w:rsid w:val="006A6C60"/>
    <w:rsid w:val="006A7EE3"/>
    <w:rsid w:val="006B0487"/>
    <w:rsid w:val="006B0660"/>
    <w:rsid w:val="006B06A9"/>
    <w:rsid w:val="006B1B8A"/>
    <w:rsid w:val="006B27AC"/>
    <w:rsid w:val="006B36B8"/>
    <w:rsid w:val="006B6322"/>
    <w:rsid w:val="006C09B5"/>
    <w:rsid w:val="006C1285"/>
    <w:rsid w:val="006C16FE"/>
    <w:rsid w:val="006C1C23"/>
    <w:rsid w:val="006C1EB6"/>
    <w:rsid w:val="006C28F8"/>
    <w:rsid w:val="006C5854"/>
    <w:rsid w:val="006C6BC8"/>
    <w:rsid w:val="006C7A37"/>
    <w:rsid w:val="006D0331"/>
    <w:rsid w:val="006D07C1"/>
    <w:rsid w:val="006D0C0F"/>
    <w:rsid w:val="006D104F"/>
    <w:rsid w:val="006D14F7"/>
    <w:rsid w:val="006D1B00"/>
    <w:rsid w:val="006D27F7"/>
    <w:rsid w:val="006D33DB"/>
    <w:rsid w:val="006D3EF2"/>
    <w:rsid w:val="006D69DE"/>
    <w:rsid w:val="006E07AE"/>
    <w:rsid w:val="006E1EC1"/>
    <w:rsid w:val="006E1F72"/>
    <w:rsid w:val="006E23C2"/>
    <w:rsid w:val="006E252A"/>
    <w:rsid w:val="006E274A"/>
    <w:rsid w:val="006E2E93"/>
    <w:rsid w:val="006E3648"/>
    <w:rsid w:val="006E518E"/>
    <w:rsid w:val="006E57F0"/>
    <w:rsid w:val="006E6AD9"/>
    <w:rsid w:val="006E6EF7"/>
    <w:rsid w:val="006E6F55"/>
    <w:rsid w:val="006F0EE6"/>
    <w:rsid w:val="006F1426"/>
    <w:rsid w:val="006F35EC"/>
    <w:rsid w:val="006F4640"/>
    <w:rsid w:val="006F4C5B"/>
    <w:rsid w:val="006F5C37"/>
    <w:rsid w:val="006F6A8C"/>
    <w:rsid w:val="006F6B0A"/>
    <w:rsid w:val="006F7527"/>
    <w:rsid w:val="006F7F5B"/>
    <w:rsid w:val="00700118"/>
    <w:rsid w:val="00700C47"/>
    <w:rsid w:val="00700C7A"/>
    <w:rsid w:val="00700D56"/>
    <w:rsid w:val="007018E0"/>
    <w:rsid w:val="00701BBC"/>
    <w:rsid w:val="00701EFE"/>
    <w:rsid w:val="00702908"/>
    <w:rsid w:val="00702A7A"/>
    <w:rsid w:val="00702FCA"/>
    <w:rsid w:val="00703081"/>
    <w:rsid w:val="00703434"/>
    <w:rsid w:val="007049B7"/>
    <w:rsid w:val="007050F8"/>
    <w:rsid w:val="007054ED"/>
    <w:rsid w:val="007062E0"/>
    <w:rsid w:val="00706593"/>
    <w:rsid w:val="00706EFA"/>
    <w:rsid w:val="00710165"/>
    <w:rsid w:val="00715C91"/>
    <w:rsid w:val="00715E68"/>
    <w:rsid w:val="00721427"/>
    <w:rsid w:val="00723DCF"/>
    <w:rsid w:val="007241E9"/>
    <w:rsid w:val="00724D85"/>
    <w:rsid w:val="00725521"/>
    <w:rsid w:val="00725584"/>
    <w:rsid w:val="0072564C"/>
    <w:rsid w:val="00726BF9"/>
    <w:rsid w:val="00727F00"/>
    <w:rsid w:val="007309AD"/>
    <w:rsid w:val="007315BA"/>
    <w:rsid w:val="007323ED"/>
    <w:rsid w:val="0073332C"/>
    <w:rsid w:val="00733C4C"/>
    <w:rsid w:val="0073421F"/>
    <w:rsid w:val="0073526F"/>
    <w:rsid w:val="0073544D"/>
    <w:rsid w:val="007365F3"/>
    <w:rsid w:val="007377DA"/>
    <w:rsid w:val="00737C08"/>
    <w:rsid w:val="007401D2"/>
    <w:rsid w:val="007403AE"/>
    <w:rsid w:val="0074073D"/>
    <w:rsid w:val="0074262C"/>
    <w:rsid w:val="00742CF1"/>
    <w:rsid w:val="007433B1"/>
    <w:rsid w:val="00743EEE"/>
    <w:rsid w:val="0074478D"/>
    <w:rsid w:val="00746A6C"/>
    <w:rsid w:val="0074772C"/>
    <w:rsid w:val="00747EE5"/>
    <w:rsid w:val="007507CF"/>
    <w:rsid w:val="00752854"/>
    <w:rsid w:val="00752BEA"/>
    <w:rsid w:val="007560E0"/>
    <w:rsid w:val="0075621C"/>
    <w:rsid w:val="007563DA"/>
    <w:rsid w:val="007565FF"/>
    <w:rsid w:val="00756B23"/>
    <w:rsid w:val="00756DAF"/>
    <w:rsid w:val="00756F29"/>
    <w:rsid w:val="007571D2"/>
    <w:rsid w:val="007602A2"/>
    <w:rsid w:val="007610C6"/>
    <w:rsid w:val="00761214"/>
    <w:rsid w:val="007612F3"/>
    <w:rsid w:val="0076219C"/>
    <w:rsid w:val="00762555"/>
    <w:rsid w:val="00763762"/>
    <w:rsid w:val="00763AC9"/>
    <w:rsid w:val="00764BD6"/>
    <w:rsid w:val="00764D77"/>
    <w:rsid w:val="00765C10"/>
    <w:rsid w:val="00765C1A"/>
    <w:rsid w:val="00767A6F"/>
    <w:rsid w:val="00771F9A"/>
    <w:rsid w:val="007730E3"/>
    <w:rsid w:val="00774769"/>
    <w:rsid w:val="00774ACD"/>
    <w:rsid w:val="0077729E"/>
    <w:rsid w:val="00777F23"/>
    <w:rsid w:val="00780739"/>
    <w:rsid w:val="00781C00"/>
    <w:rsid w:val="0078206E"/>
    <w:rsid w:val="00782433"/>
    <w:rsid w:val="00783495"/>
    <w:rsid w:val="00785137"/>
    <w:rsid w:val="007851E2"/>
    <w:rsid w:val="00785D33"/>
    <w:rsid w:val="0078614A"/>
    <w:rsid w:val="0078697E"/>
    <w:rsid w:val="00793992"/>
    <w:rsid w:val="00794029"/>
    <w:rsid w:val="0079464E"/>
    <w:rsid w:val="0079470C"/>
    <w:rsid w:val="007948A2"/>
    <w:rsid w:val="007951D1"/>
    <w:rsid w:val="0079592E"/>
    <w:rsid w:val="007973EE"/>
    <w:rsid w:val="007A0587"/>
    <w:rsid w:val="007A05CC"/>
    <w:rsid w:val="007A113E"/>
    <w:rsid w:val="007A1763"/>
    <w:rsid w:val="007A3756"/>
    <w:rsid w:val="007A3E92"/>
    <w:rsid w:val="007A4450"/>
    <w:rsid w:val="007A4574"/>
    <w:rsid w:val="007A58F4"/>
    <w:rsid w:val="007A6CBA"/>
    <w:rsid w:val="007B175C"/>
    <w:rsid w:val="007B1E78"/>
    <w:rsid w:val="007B2170"/>
    <w:rsid w:val="007B242C"/>
    <w:rsid w:val="007B2F93"/>
    <w:rsid w:val="007B49C5"/>
    <w:rsid w:val="007B4C2E"/>
    <w:rsid w:val="007B4E34"/>
    <w:rsid w:val="007B5E59"/>
    <w:rsid w:val="007B6094"/>
    <w:rsid w:val="007B6884"/>
    <w:rsid w:val="007C0746"/>
    <w:rsid w:val="007C16DB"/>
    <w:rsid w:val="007C212C"/>
    <w:rsid w:val="007C2265"/>
    <w:rsid w:val="007C2DAB"/>
    <w:rsid w:val="007C2F88"/>
    <w:rsid w:val="007C43C1"/>
    <w:rsid w:val="007C5F08"/>
    <w:rsid w:val="007C68C0"/>
    <w:rsid w:val="007C6DF3"/>
    <w:rsid w:val="007C72BF"/>
    <w:rsid w:val="007C754B"/>
    <w:rsid w:val="007D0DEF"/>
    <w:rsid w:val="007D119C"/>
    <w:rsid w:val="007D21E1"/>
    <w:rsid w:val="007D240F"/>
    <w:rsid w:val="007D3302"/>
    <w:rsid w:val="007D53F2"/>
    <w:rsid w:val="007D61C1"/>
    <w:rsid w:val="007D6F21"/>
    <w:rsid w:val="007E096F"/>
    <w:rsid w:val="007E0B2E"/>
    <w:rsid w:val="007E0CBB"/>
    <w:rsid w:val="007E0EFA"/>
    <w:rsid w:val="007E2D41"/>
    <w:rsid w:val="007E4BD7"/>
    <w:rsid w:val="007E4F3F"/>
    <w:rsid w:val="007E6034"/>
    <w:rsid w:val="007E61AB"/>
    <w:rsid w:val="007E6FBA"/>
    <w:rsid w:val="007F0FAB"/>
    <w:rsid w:val="007F12C5"/>
    <w:rsid w:val="007F1667"/>
    <w:rsid w:val="007F45BD"/>
    <w:rsid w:val="007F5603"/>
    <w:rsid w:val="007F6150"/>
    <w:rsid w:val="007F61AE"/>
    <w:rsid w:val="007F70EF"/>
    <w:rsid w:val="007F7AA5"/>
    <w:rsid w:val="007F7B05"/>
    <w:rsid w:val="007F7F94"/>
    <w:rsid w:val="008001D1"/>
    <w:rsid w:val="008011E9"/>
    <w:rsid w:val="00801F88"/>
    <w:rsid w:val="00804545"/>
    <w:rsid w:val="00804A11"/>
    <w:rsid w:val="008052AF"/>
    <w:rsid w:val="00805F61"/>
    <w:rsid w:val="008070FD"/>
    <w:rsid w:val="00810E5E"/>
    <w:rsid w:val="00813507"/>
    <w:rsid w:val="00813A23"/>
    <w:rsid w:val="00814D3C"/>
    <w:rsid w:val="008153A0"/>
    <w:rsid w:val="00815452"/>
    <w:rsid w:val="0081662C"/>
    <w:rsid w:val="00816785"/>
    <w:rsid w:val="008167D8"/>
    <w:rsid w:val="008170E5"/>
    <w:rsid w:val="008177C4"/>
    <w:rsid w:val="00817B57"/>
    <w:rsid w:val="00820C59"/>
    <w:rsid w:val="00820CE6"/>
    <w:rsid w:val="0082142B"/>
    <w:rsid w:val="00821858"/>
    <w:rsid w:val="0082251B"/>
    <w:rsid w:val="00822A7C"/>
    <w:rsid w:val="00822B12"/>
    <w:rsid w:val="00822B9C"/>
    <w:rsid w:val="00823D95"/>
    <w:rsid w:val="00827688"/>
    <w:rsid w:val="00827A84"/>
    <w:rsid w:val="00830005"/>
    <w:rsid w:val="00831611"/>
    <w:rsid w:val="008322FB"/>
    <w:rsid w:val="0083486B"/>
    <w:rsid w:val="00836073"/>
    <w:rsid w:val="008360BD"/>
    <w:rsid w:val="008365EC"/>
    <w:rsid w:val="00836811"/>
    <w:rsid w:val="00836A08"/>
    <w:rsid w:val="00836E4C"/>
    <w:rsid w:val="00837E77"/>
    <w:rsid w:val="00842FE4"/>
    <w:rsid w:val="00843BA6"/>
    <w:rsid w:val="00844488"/>
    <w:rsid w:val="00845DF7"/>
    <w:rsid w:val="00846B69"/>
    <w:rsid w:val="0085172D"/>
    <w:rsid w:val="0085383D"/>
    <w:rsid w:val="008555CA"/>
    <w:rsid w:val="00856F10"/>
    <w:rsid w:val="00857252"/>
    <w:rsid w:val="00857EBE"/>
    <w:rsid w:val="00860498"/>
    <w:rsid w:val="00860C17"/>
    <w:rsid w:val="00860DF2"/>
    <w:rsid w:val="0086114F"/>
    <w:rsid w:val="0086123A"/>
    <w:rsid w:val="008623EB"/>
    <w:rsid w:val="0086255C"/>
    <w:rsid w:val="00862CA1"/>
    <w:rsid w:val="00863080"/>
    <w:rsid w:val="008637EB"/>
    <w:rsid w:val="00863A17"/>
    <w:rsid w:val="00863A47"/>
    <w:rsid w:val="008643EC"/>
    <w:rsid w:val="00864FCD"/>
    <w:rsid w:val="00865A2A"/>
    <w:rsid w:val="00865E35"/>
    <w:rsid w:val="008701ED"/>
    <w:rsid w:val="00870A3B"/>
    <w:rsid w:val="008719B6"/>
    <w:rsid w:val="00871AAC"/>
    <w:rsid w:val="008720AE"/>
    <w:rsid w:val="00872238"/>
    <w:rsid w:val="0087233B"/>
    <w:rsid w:val="00873D47"/>
    <w:rsid w:val="00873DFE"/>
    <w:rsid w:val="008742B8"/>
    <w:rsid w:val="00874AA0"/>
    <w:rsid w:val="0087734C"/>
    <w:rsid w:val="00880A8E"/>
    <w:rsid w:val="00880F92"/>
    <w:rsid w:val="00881123"/>
    <w:rsid w:val="008811E0"/>
    <w:rsid w:val="00882011"/>
    <w:rsid w:val="0088274D"/>
    <w:rsid w:val="00883541"/>
    <w:rsid w:val="008835D0"/>
    <w:rsid w:val="008862F0"/>
    <w:rsid w:val="00887655"/>
    <w:rsid w:val="00892AF3"/>
    <w:rsid w:val="00892D23"/>
    <w:rsid w:val="00892FF0"/>
    <w:rsid w:val="00893F21"/>
    <w:rsid w:val="00894B4C"/>
    <w:rsid w:val="00894F68"/>
    <w:rsid w:val="00895249"/>
    <w:rsid w:val="00895884"/>
    <w:rsid w:val="008963D5"/>
    <w:rsid w:val="008969F7"/>
    <w:rsid w:val="00897A62"/>
    <w:rsid w:val="00897FB8"/>
    <w:rsid w:val="008A28C0"/>
    <w:rsid w:val="008A406A"/>
    <w:rsid w:val="008A475E"/>
    <w:rsid w:val="008A50B1"/>
    <w:rsid w:val="008A51F6"/>
    <w:rsid w:val="008A6095"/>
    <w:rsid w:val="008A6319"/>
    <w:rsid w:val="008B0BA5"/>
    <w:rsid w:val="008B1150"/>
    <w:rsid w:val="008B1302"/>
    <w:rsid w:val="008B488B"/>
    <w:rsid w:val="008B727A"/>
    <w:rsid w:val="008B7361"/>
    <w:rsid w:val="008B7715"/>
    <w:rsid w:val="008B7911"/>
    <w:rsid w:val="008C01C6"/>
    <w:rsid w:val="008C094C"/>
    <w:rsid w:val="008C0CE5"/>
    <w:rsid w:val="008C0D98"/>
    <w:rsid w:val="008C10E8"/>
    <w:rsid w:val="008C1900"/>
    <w:rsid w:val="008C1C39"/>
    <w:rsid w:val="008C4C10"/>
    <w:rsid w:val="008C780F"/>
    <w:rsid w:val="008D0012"/>
    <w:rsid w:val="008D0FAE"/>
    <w:rsid w:val="008D0FD9"/>
    <w:rsid w:val="008D1C54"/>
    <w:rsid w:val="008D1DE5"/>
    <w:rsid w:val="008D1E16"/>
    <w:rsid w:val="008D23AE"/>
    <w:rsid w:val="008D2789"/>
    <w:rsid w:val="008D33E0"/>
    <w:rsid w:val="008D4208"/>
    <w:rsid w:val="008D4E3E"/>
    <w:rsid w:val="008D5CA2"/>
    <w:rsid w:val="008D660F"/>
    <w:rsid w:val="008D6625"/>
    <w:rsid w:val="008D69DA"/>
    <w:rsid w:val="008D7984"/>
    <w:rsid w:val="008D7AAB"/>
    <w:rsid w:val="008E00C2"/>
    <w:rsid w:val="008E0C99"/>
    <w:rsid w:val="008E15BD"/>
    <w:rsid w:val="008E15F7"/>
    <w:rsid w:val="008E1E4C"/>
    <w:rsid w:val="008E2CE6"/>
    <w:rsid w:val="008E2E49"/>
    <w:rsid w:val="008E30EE"/>
    <w:rsid w:val="008E3795"/>
    <w:rsid w:val="008E41FF"/>
    <w:rsid w:val="008E446A"/>
    <w:rsid w:val="008E708F"/>
    <w:rsid w:val="008F07FE"/>
    <w:rsid w:val="008F0B72"/>
    <w:rsid w:val="008F0B73"/>
    <w:rsid w:val="008F0F26"/>
    <w:rsid w:val="008F112E"/>
    <w:rsid w:val="008F1B9B"/>
    <w:rsid w:val="008F2780"/>
    <w:rsid w:val="008F35A9"/>
    <w:rsid w:val="008F4A92"/>
    <w:rsid w:val="008F5181"/>
    <w:rsid w:val="008F5ADB"/>
    <w:rsid w:val="008F5F8B"/>
    <w:rsid w:val="008F6A26"/>
    <w:rsid w:val="008F6CEF"/>
    <w:rsid w:val="008F6F69"/>
    <w:rsid w:val="008F70AE"/>
    <w:rsid w:val="008F78BC"/>
    <w:rsid w:val="00900DAF"/>
    <w:rsid w:val="00900E8D"/>
    <w:rsid w:val="00901FFE"/>
    <w:rsid w:val="009033C2"/>
    <w:rsid w:val="0090390E"/>
    <w:rsid w:val="009055C2"/>
    <w:rsid w:val="00906657"/>
    <w:rsid w:val="0090674C"/>
    <w:rsid w:val="00910E88"/>
    <w:rsid w:val="009116B6"/>
    <w:rsid w:val="0091255F"/>
    <w:rsid w:val="00913069"/>
    <w:rsid w:val="009135AE"/>
    <w:rsid w:val="00913AF5"/>
    <w:rsid w:val="009148F3"/>
    <w:rsid w:val="0091797E"/>
    <w:rsid w:val="00917A9D"/>
    <w:rsid w:val="00921FAA"/>
    <w:rsid w:val="009220DD"/>
    <w:rsid w:val="00922BCB"/>
    <w:rsid w:val="00922CA9"/>
    <w:rsid w:val="00924636"/>
    <w:rsid w:val="00925482"/>
    <w:rsid w:val="0092572D"/>
    <w:rsid w:val="00925A81"/>
    <w:rsid w:val="00925B86"/>
    <w:rsid w:val="00926FB6"/>
    <w:rsid w:val="00927310"/>
    <w:rsid w:val="009317A4"/>
    <w:rsid w:val="00931CC0"/>
    <w:rsid w:val="009324A5"/>
    <w:rsid w:val="00934703"/>
    <w:rsid w:val="00936A29"/>
    <w:rsid w:val="009370E7"/>
    <w:rsid w:val="009407DE"/>
    <w:rsid w:val="00941550"/>
    <w:rsid w:val="009415AB"/>
    <w:rsid w:val="00941A5C"/>
    <w:rsid w:val="00941DCD"/>
    <w:rsid w:val="009429E8"/>
    <w:rsid w:val="00943690"/>
    <w:rsid w:val="00947365"/>
    <w:rsid w:val="00947919"/>
    <w:rsid w:val="00947AD8"/>
    <w:rsid w:val="00951C15"/>
    <w:rsid w:val="00952ED0"/>
    <w:rsid w:val="00953504"/>
    <w:rsid w:val="009535D3"/>
    <w:rsid w:val="009544B1"/>
    <w:rsid w:val="00954C2F"/>
    <w:rsid w:val="009554CB"/>
    <w:rsid w:val="009558F3"/>
    <w:rsid w:val="00956E94"/>
    <w:rsid w:val="009577F1"/>
    <w:rsid w:val="00957B0F"/>
    <w:rsid w:val="009607D9"/>
    <w:rsid w:val="00961F5B"/>
    <w:rsid w:val="00963271"/>
    <w:rsid w:val="009643F2"/>
    <w:rsid w:val="009644F8"/>
    <w:rsid w:val="00964E88"/>
    <w:rsid w:val="0096566F"/>
    <w:rsid w:val="00967490"/>
    <w:rsid w:val="00967A50"/>
    <w:rsid w:val="009700E8"/>
    <w:rsid w:val="009708D8"/>
    <w:rsid w:val="00970BAC"/>
    <w:rsid w:val="0097203C"/>
    <w:rsid w:val="0097352E"/>
    <w:rsid w:val="00973EBB"/>
    <w:rsid w:val="009748D7"/>
    <w:rsid w:val="00974B70"/>
    <w:rsid w:val="00974D19"/>
    <w:rsid w:val="00974DE8"/>
    <w:rsid w:val="00976928"/>
    <w:rsid w:val="009802C9"/>
    <w:rsid w:val="00982E01"/>
    <w:rsid w:val="00983C5D"/>
    <w:rsid w:val="00985561"/>
    <w:rsid w:val="0098609D"/>
    <w:rsid w:val="009913DF"/>
    <w:rsid w:val="00991572"/>
    <w:rsid w:val="009916EE"/>
    <w:rsid w:val="009928B1"/>
    <w:rsid w:val="00995096"/>
    <w:rsid w:val="009952CB"/>
    <w:rsid w:val="009959DF"/>
    <w:rsid w:val="00995F28"/>
    <w:rsid w:val="0099628C"/>
    <w:rsid w:val="009967E9"/>
    <w:rsid w:val="009979A5"/>
    <w:rsid w:val="00997C03"/>
    <w:rsid w:val="009A0F13"/>
    <w:rsid w:val="009A3525"/>
    <w:rsid w:val="009A397C"/>
    <w:rsid w:val="009A4584"/>
    <w:rsid w:val="009A501B"/>
    <w:rsid w:val="009A58DE"/>
    <w:rsid w:val="009A70B5"/>
    <w:rsid w:val="009B21A5"/>
    <w:rsid w:val="009B2D32"/>
    <w:rsid w:val="009B3038"/>
    <w:rsid w:val="009B32BD"/>
    <w:rsid w:val="009B4875"/>
    <w:rsid w:val="009B5676"/>
    <w:rsid w:val="009B59B5"/>
    <w:rsid w:val="009B6143"/>
    <w:rsid w:val="009B6DE2"/>
    <w:rsid w:val="009B761E"/>
    <w:rsid w:val="009B7924"/>
    <w:rsid w:val="009C287C"/>
    <w:rsid w:val="009C461E"/>
    <w:rsid w:val="009C575F"/>
    <w:rsid w:val="009C5A8B"/>
    <w:rsid w:val="009C6F42"/>
    <w:rsid w:val="009C721D"/>
    <w:rsid w:val="009C7A6E"/>
    <w:rsid w:val="009C7DB9"/>
    <w:rsid w:val="009C7F4C"/>
    <w:rsid w:val="009D13A1"/>
    <w:rsid w:val="009D207B"/>
    <w:rsid w:val="009D3353"/>
    <w:rsid w:val="009D456C"/>
    <w:rsid w:val="009D4696"/>
    <w:rsid w:val="009D4EE8"/>
    <w:rsid w:val="009D50A0"/>
    <w:rsid w:val="009D5403"/>
    <w:rsid w:val="009D562F"/>
    <w:rsid w:val="009D57A1"/>
    <w:rsid w:val="009D61C7"/>
    <w:rsid w:val="009D6273"/>
    <w:rsid w:val="009D6B43"/>
    <w:rsid w:val="009D782F"/>
    <w:rsid w:val="009D7845"/>
    <w:rsid w:val="009E04CD"/>
    <w:rsid w:val="009E174A"/>
    <w:rsid w:val="009E20B7"/>
    <w:rsid w:val="009E288D"/>
    <w:rsid w:val="009E40A2"/>
    <w:rsid w:val="009E48BB"/>
    <w:rsid w:val="009E577E"/>
    <w:rsid w:val="009E579A"/>
    <w:rsid w:val="009E5B2E"/>
    <w:rsid w:val="009E5CCF"/>
    <w:rsid w:val="009E5EBC"/>
    <w:rsid w:val="009E6BC7"/>
    <w:rsid w:val="009E6BD5"/>
    <w:rsid w:val="009E7685"/>
    <w:rsid w:val="009F0A83"/>
    <w:rsid w:val="009F11B0"/>
    <w:rsid w:val="009F11DA"/>
    <w:rsid w:val="009F25E3"/>
    <w:rsid w:val="009F31B7"/>
    <w:rsid w:val="009F34E8"/>
    <w:rsid w:val="009F52EC"/>
    <w:rsid w:val="009F5A86"/>
    <w:rsid w:val="009F5E5E"/>
    <w:rsid w:val="009F6073"/>
    <w:rsid w:val="009F633E"/>
    <w:rsid w:val="00A00BAC"/>
    <w:rsid w:val="00A01088"/>
    <w:rsid w:val="00A014FA"/>
    <w:rsid w:val="00A02BEB"/>
    <w:rsid w:val="00A02EAF"/>
    <w:rsid w:val="00A042F7"/>
    <w:rsid w:val="00A04F5D"/>
    <w:rsid w:val="00A060DF"/>
    <w:rsid w:val="00A07554"/>
    <w:rsid w:val="00A113CA"/>
    <w:rsid w:val="00A11512"/>
    <w:rsid w:val="00A11E7D"/>
    <w:rsid w:val="00A1222C"/>
    <w:rsid w:val="00A1312A"/>
    <w:rsid w:val="00A164BD"/>
    <w:rsid w:val="00A16AEB"/>
    <w:rsid w:val="00A172C2"/>
    <w:rsid w:val="00A177F4"/>
    <w:rsid w:val="00A21AF2"/>
    <w:rsid w:val="00A21F08"/>
    <w:rsid w:val="00A226E0"/>
    <w:rsid w:val="00A234E0"/>
    <w:rsid w:val="00A2373D"/>
    <w:rsid w:val="00A23E19"/>
    <w:rsid w:val="00A24C7F"/>
    <w:rsid w:val="00A25068"/>
    <w:rsid w:val="00A258F3"/>
    <w:rsid w:val="00A25AC1"/>
    <w:rsid w:val="00A272D5"/>
    <w:rsid w:val="00A2730B"/>
    <w:rsid w:val="00A30198"/>
    <w:rsid w:val="00A31348"/>
    <w:rsid w:val="00A32125"/>
    <w:rsid w:val="00A32807"/>
    <w:rsid w:val="00A32BF2"/>
    <w:rsid w:val="00A32E9F"/>
    <w:rsid w:val="00A33F0E"/>
    <w:rsid w:val="00A342DB"/>
    <w:rsid w:val="00A35124"/>
    <w:rsid w:val="00A35547"/>
    <w:rsid w:val="00A356D8"/>
    <w:rsid w:val="00A36B98"/>
    <w:rsid w:val="00A37868"/>
    <w:rsid w:val="00A3789A"/>
    <w:rsid w:val="00A37EF3"/>
    <w:rsid w:val="00A400AA"/>
    <w:rsid w:val="00A41F23"/>
    <w:rsid w:val="00A4213A"/>
    <w:rsid w:val="00A4221A"/>
    <w:rsid w:val="00A42695"/>
    <w:rsid w:val="00A427A2"/>
    <w:rsid w:val="00A439F3"/>
    <w:rsid w:val="00A44E40"/>
    <w:rsid w:val="00A45690"/>
    <w:rsid w:val="00A457C5"/>
    <w:rsid w:val="00A462C3"/>
    <w:rsid w:val="00A468D7"/>
    <w:rsid w:val="00A47736"/>
    <w:rsid w:val="00A47F0F"/>
    <w:rsid w:val="00A50049"/>
    <w:rsid w:val="00A523E5"/>
    <w:rsid w:val="00A52B45"/>
    <w:rsid w:val="00A534BA"/>
    <w:rsid w:val="00A5370D"/>
    <w:rsid w:val="00A544C3"/>
    <w:rsid w:val="00A546C7"/>
    <w:rsid w:val="00A55BAD"/>
    <w:rsid w:val="00A567D6"/>
    <w:rsid w:val="00A569FA"/>
    <w:rsid w:val="00A57393"/>
    <w:rsid w:val="00A6064D"/>
    <w:rsid w:val="00A60E9E"/>
    <w:rsid w:val="00A61042"/>
    <w:rsid w:val="00A6122E"/>
    <w:rsid w:val="00A61FCB"/>
    <w:rsid w:val="00A63868"/>
    <w:rsid w:val="00A63E25"/>
    <w:rsid w:val="00A6402F"/>
    <w:rsid w:val="00A66945"/>
    <w:rsid w:val="00A66A1D"/>
    <w:rsid w:val="00A7073F"/>
    <w:rsid w:val="00A7090C"/>
    <w:rsid w:val="00A72824"/>
    <w:rsid w:val="00A7389E"/>
    <w:rsid w:val="00A76C9B"/>
    <w:rsid w:val="00A76E68"/>
    <w:rsid w:val="00A804E5"/>
    <w:rsid w:val="00A816E7"/>
    <w:rsid w:val="00A81C08"/>
    <w:rsid w:val="00A824E3"/>
    <w:rsid w:val="00A82548"/>
    <w:rsid w:val="00A84FC2"/>
    <w:rsid w:val="00A86A89"/>
    <w:rsid w:val="00A915FA"/>
    <w:rsid w:val="00A925A5"/>
    <w:rsid w:val="00A946D7"/>
    <w:rsid w:val="00A94977"/>
    <w:rsid w:val="00A94FCC"/>
    <w:rsid w:val="00A95CF1"/>
    <w:rsid w:val="00A96097"/>
    <w:rsid w:val="00A960F9"/>
    <w:rsid w:val="00A96A3C"/>
    <w:rsid w:val="00A96F05"/>
    <w:rsid w:val="00A97E0F"/>
    <w:rsid w:val="00AA27ED"/>
    <w:rsid w:val="00AA280C"/>
    <w:rsid w:val="00AA333D"/>
    <w:rsid w:val="00AA5C1F"/>
    <w:rsid w:val="00AB0059"/>
    <w:rsid w:val="00AB0E8D"/>
    <w:rsid w:val="00AB1A56"/>
    <w:rsid w:val="00AB2326"/>
    <w:rsid w:val="00AB2499"/>
    <w:rsid w:val="00AB313D"/>
    <w:rsid w:val="00AB34B3"/>
    <w:rsid w:val="00AB3BD6"/>
    <w:rsid w:val="00AB3CA8"/>
    <w:rsid w:val="00AB42F7"/>
    <w:rsid w:val="00AB5C4F"/>
    <w:rsid w:val="00AC025D"/>
    <w:rsid w:val="00AC11CE"/>
    <w:rsid w:val="00AC17F2"/>
    <w:rsid w:val="00AC1BDB"/>
    <w:rsid w:val="00AC2250"/>
    <w:rsid w:val="00AC25FF"/>
    <w:rsid w:val="00AC38FF"/>
    <w:rsid w:val="00AC5E5D"/>
    <w:rsid w:val="00AC6398"/>
    <w:rsid w:val="00AC69F3"/>
    <w:rsid w:val="00AC7FCC"/>
    <w:rsid w:val="00AD2E5D"/>
    <w:rsid w:val="00AD5A20"/>
    <w:rsid w:val="00AD67FB"/>
    <w:rsid w:val="00AD6AE5"/>
    <w:rsid w:val="00AD7639"/>
    <w:rsid w:val="00AD7FC4"/>
    <w:rsid w:val="00AE07A6"/>
    <w:rsid w:val="00AE09C0"/>
    <w:rsid w:val="00AE0A43"/>
    <w:rsid w:val="00AE14AE"/>
    <w:rsid w:val="00AE19BF"/>
    <w:rsid w:val="00AE26F0"/>
    <w:rsid w:val="00AE30BC"/>
    <w:rsid w:val="00AE3E76"/>
    <w:rsid w:val="00AE491D"/>
    <w:rsid w:val="00AE4D20"/>
    <w:rsid w:val="00AE4F84"/>
    <w:rsid w:val="00AE583F"/>
    <w:rsid w:val="00AE59C1"/>
    <w:rsid w:val="00AE6018"/>
    <w:rsid w:val="00AE6041"/>
    <w:rsid w:val="00AE6324"/>
    <w:rsid w:val="00AE6D2B"/>
    <w:rsid w:val="00AF042D"/>
    <w:rsid w:val="00AF3E2C"/>
    <w:rsid w:val="00AF55ED"/>
    <w:rsid w:val="00AF59CA"/>
    <w:rsid w:val="00AF620A"/>
    <w:rsid w:val="00AF6900"/>
    <w:rsid w:val="00B00BB3"/>
    <w:rsid w:val="00B01615"/>
    <w:rsid w:val="00B0240E"/>
    <w:rsid w:val="00B02667"/>
    <w:rsid w:val="00B032D6"/>
    <w:rsid w:val="00B0337F"/>
    <w:rsid w:val="00B0562B"/>
    <w:rsid w:val="00B065C0"/>
    <w:rsid w:val="00B07914"/>
    <w:rsid w:val="00B07D33"/>
    <w:rsid w:val="00B10B80"/>
    <w:rsid w:val="00B14FBC"/>
    <w:rsid w:val="00B15B80"/>
    <w:rsid w:val="00B165D6"/>
    <w:rsid w:val="00B17F52"/>
    <w:rsid w:val="00B210C4"/>
    <w:rsid w:val="00B215D0"/>
    <w:rsid w:val="00B219A6"/>
    <w:rsid w:val="00B221F4"/>
    <w:rsid w:val="00B23BCA"/>
    <w:rsid w:val="00B24459"/>
    <w:rsid w:val="00B2495F"/>
    <w:rsid w:val="00B24A2E"/>
    <w:rsid w:val="00B24E45"/>
    <w:rsid w:val="00B24E69"/>
    <w:rsid w:val="00B250CA"/>
    <w:rsid w:val="00B26638"/>
    <w:rsid w:val="00B3096B"/>
    <w:rsid w:val="00B30CF6"/>
    <w:rsid w:val="00B317B0"/>
    <w:rsid w:val="00B32A88"/>
    <w:rsid w:val="00B32E1E"/>
    <w:rsid w:val="00B345ED"/>
    <w:rsid w:val="00B35A06"/>
    <w:rsid w:val="00B35EA3"/>
    <w:rsid w:val="00B371C0"/>
    <w:rsid w:val="00B431B3"/>
    <w:rsid w:val="00B43383"/>
    <w:rsid w:val="00B437C8"/>
    <w:rsid w:val="00B44210"/>
    <w:rsid w:val="00B4427D"/>
    <w:rsid w:val="00B4430B"/>
    <w:rsid w:val="00B461C1"/>
    <w:rsid w:val="00B46ABB"/>
    <w:rsid w:val="00B47B12"/>
    <w:rsid w:val="00B47C2A"/>
    <w:rsid w:val="00B5096E"/>
    <w:rsid w:val="00B511D6"/>
    <w:rsid w:val="00B51DD3"/>
    <w:rsid w:val="00B542F4"/>
    <w:rsid w:val="00B550BF"/>
    <w:rsid w:val="00B55C95"/>
    <w:rsid w:val="00B56751"/>
    <w:rsid w:val="00B60581"/>
    <w:rsid w:val="00B60C02"/>
    <w:rsid w:val="00B634F7"/>
    <w:rsid w:val="00B64719"/>
    <w:rsid w:val="00B64C97"/>
    <w:rsid w:val="00B653B8"/>
    <w:rsid w:val="00B65542"/>
    <w:rsid w:val="00B6656C"/>
    <w:rsid w:val="00B6663D"/>
    <w:rsid w:val="00B7024C"/>
    <w:rsid w:val="00B70AF6"/>
    <w:rsid w:val="00B719A4"/>
    <w:rsid w:val="00B71A66"/>
    <w:rsid w:val="00B71EDD"/>
    <w:rsid w:val="00B748D9"/>
    <w:rsid w:val="00B74E3D"/>
    <w:rsid w:val="00B76BD7"/>
    <w:rsid w:val="00B76F0C"/>
    <w:rsid w:val="00B80921"/>
    <w:rsid w:val="00B81A53"/>
    <w:rsid w:val="00B83CAE"/>
    <w:rsid w:val="00B85850"/>
    <w:rsid w:val="00B86363"/>
    <w:rsid w:val="00B86EEA"/>
    <w:rsid w:val="00B87A6F"/>
    <w:rsid w:val="00B87FEF"/>
    <w:rsid w:val="00B90A71"/>
    <w:rsid w:val="00B90D2A"/>
    <w:rsid w:val="00B90D37"/>
    <w:rsid w:val="00B90DCC"/>
    <w:rsid w:val="00B92578"/>
    <w:rsid w:val="00B940A1"/>
    <w:rsid w:val="00B944DA"/>
    <w:rsid w:val="00B95FCC"/>
    <w:rsid w:val="00B9695C"/>
    <w:rsid w:val="00B97235"/>
    <w:rsid w:val="00BA08BD"/>
    <w:rsid w:val="00BA22F2"/>
    <w:rsid w:val="00BA2506"/>
    <w:rsid w:val="00BA266D"/>
    <w:rsid w:val="00BA5324"/>
    <w:rsid w:val="00BA59B3"/>
    <w:rsid w:val="00BA5F3F"/>
    <w:rsid w:val="00BA6CAF"/>
    <w:rsid w:val="00BA78E3"/>
    <w:rsid w:val="00BB07CA"/>
    <w:rsid w:val="00BB1992"/>
    <w:rsid w:val="00BB2C8C"/>
    <w:rsid w:val="00BB3023"/>
    <w:rsid w:val="00BB3AB3"/>
    <w:rsid w:val="00BB41F8"/>
    <w:rsid w:val="00BB476B"/>
    <w:rsid w:val="00BB5C9F"/>
    <w:rsid w:val="00BB648C"/>
    <w:rsid w:val="00BB77A5"/>
    <w:rsid w:val="00BB7D15"/>
    <w:rsid w:val="00BB7F2F"/>
    <w:rsid w:val="00BC01E2"/>
    <w:rsid w:val="00BC1AF8"/>
    <w:rsid w:val="00BC270C"/>
    <w:rsid w:val="00BC2D03"/>
    <w:rsid w:val="00BC3334"/>
    <w:rsid w:val="00BC3F17"/>
    <w:rsid w:val="00BC6430"/>
    <w:rsid w:val="00BD03D4"/>
    <w:rsid w:val="00BD342E"/>
    <w:rsid w:val="00BD36F9"/>
    <w:rsid w:val="00BD410C"/>
    <w:rsid w:val="00BD420F"/>
    <w:rsid w:val="00BD518F"/>
    <w:rsid w:val="00BD589F"/>
    <w:rsid w:val="00BD62E8"/>
    <w:rsid w:val="00BD6EBD"/>
    <w:rsid w:val="00BD76E5"/>
    <w:rsid w:val="00BE0415"/>
    <w:rsid w:val="00BE0A79"/>
    <w:rsid w:val="00BE14C8"/>
    <w:rsid w:val="00BE231B"/>
    <w:rsid w:val="00BE2DEE"/>
    <w:rsid w:val="00BE32CB"/>
    <w:rsid w:val="00BE5B86"/>
    <w:rsid w:val="00BE5E5C"/>
    <w:rsid w:val="00BE6184"/>
    <w:rsid w:val="00BE6368"/>
    <w:rsid w:val="00BE68D7"/>
    <w:rsid w:val="00BE705E"/>
    <w:rsid w:val="00BE7426"/>
    <w:rsid w:val="00BE750E"/>
    <w:rsid w:val="00BF0098"/>
    <w:rsid w:val="00BF0571"/>
    <w:rsid w:val="00BF2D64"/>
    <w:rsid w:val="00BF300C"/>
    <w:rsid w:val="00BF30A9"/>
    <w:rsid w:val="00BF3866"/>
    <w:rsid w:val="00BF40CE"/>
    <w:rsid w:val="00BF4B05"/>
    <w:rsid w:val="00BF5DA6"/>
    <w:rsid w:val="00BF5ED9"/>
    <w:rsid w:val="00C0058B"/>
    <w:rsid w:val="00C01644"/>
    <w:rsid w:val="00C01864"/>
    <w:rsid w:val="00C01C07"/>
    <w:rsid w:val="00C04E36"/>
    <w:rsid w:val="00C05732"/>
    <w:rsid w:val="00C06BCD"/>
    <w:rsid w:val="00C07109"/>
    <w:rsid w:val="00C0732A"/>
    <w:rsid w:val="00C079A3"/>
    <w:rsid w:val="00C101A8"/>
    <w:rsid w:val="00C10CB9"/>
    <w:rsid w:val="00C12397"/>
    <w:rsid w:val="00C1409B"/>
    <w:rsid w:val="00C15B56"/>
    <w:rsid w:val="00C16387"/>
    <w:rsid w:val="00C1684B"/>
    <w:rsid w:val="00C16B61"/>
    <w:rsid w:val="00C2126D"/>
    <w:rsid w:val="00C25FBB"/>
    <w:rsid w:val="00C261BD"/>
    <w:rsid w:val="00C269AD"/>
    <w:rsid w:val="00C274BC"/>
    <w:rsid w:val="00C27C31"/>
    <w:rsid w:val="00C3064A"/>
    <w:rsid w:val="00C32917"/>
    <w:rsid w:val="00C32EE0"/>
    <w:rsid w:val="00C33656"/>
    <w:rsid w:val="00C33AC6"/>
    <w:rsid w:val="00C34225"/>
    <w:rsid w:val="00C35260"/>
    <w:rsid w:val="00C35E97"/>
    <w:rsid w:val="00C36E87"/>
    <w:rsid w:val="00C37344"/>
    <w:rsid w:val="00C40612"/>
    <w:rsid w:val="00C40D45"/>
    <w:rsid w:val="00C41A97"/>
    <w:rsid w:val="00C42907"/>
    <w:rsid w:val="00C42B2A"/>
    <w:rsid w:val="00C42DBF"/>
    <w:rsid w:val="00C43BBE"/>
    <w:rsid w:val="00C4735B"/>
    <w:rsid w:val="00C47B03"/>
    <w:rsid w:val="00C50715"/>
    <w:rsid w:val="00C51B0C"/>
    <w:rsid w:val="00C53620"/>
    <w:rsid w:val="00C54350"/>
    <w:rsid w:val="00C54C00"/>
    <w:rsid w:val="00C550D9"/>
    <w:rsid w:val="00C55CA3"/>
    <w:rsid w:val="00C6182C"/>
    <w:rsid w:val="00C62C72"/>
    <w:rsid w:val="00C64714"/>
    <w:rsid w:val="00C6496B"/>
    <w:rsid w:val="00C64C65"/>
    <w:rsid w:val="00C65F5D"/>
    <w:rsid w:val="00C66ED2"/>
    <w:rsid w:val="00C710FC"/>
    <w:rsid w:val="00C71123"/>
    <w:rsid w:val="00C71F69"/>
    <w:rsid w:val="00C7281A"/>
    <w:rsid w:val="00C74CF1"/>
    <w:rsid w:val="00C753A2"/>
    <w:rsid w:val="00C76984"/>
    <w:rsid w:val="00C76D78"/>
    <w:rsid w:val="00C77BA1"/>
    <w:rsid w:val="00C77F82"/>
    <w:rsid w:val="00C8132F"/>
    <w:rsid w:val="00C8136F"/>
    <w:rsid w:val="00C81C33"/>
    <w:rsid w:val="00C821DD"/>
    <w:rsid w:val="00C8269B"/>
    <w:rsid w:val="00C835B7"/>
    <w:rsid w:val="00C83633"/>
    <w:rsid w:val="00C85DBF"/>
    <w:rsid w:val="00C912CC"/>
    <w:rsid w:val="00C920FB"/>
    <w:rsid w:val="00C92233"/>
    <w:rsid w:val="00C93751"/>
    <w:rsid w:val="00C953AB"/>
    <w:rsid w:val="00CA333A"/>
    <w:rsid w:val="00CA35A5"/>
    <w:rsid w:val="00CA4160"/>
    <w:rsid w:val="00CA4A84"/>
    <w:rsid w:val="00CA4E7F"/>
    <w:rsid w:val="00CA55AD"/>
    <w:rsid w:val="00CA63B7"/>
    <w:rsid w:val="00CB0874"/>
    <w:rsid w:val="00CB19E6"/>
    <w:rsid w:val="00CB21D9"/>
    <w:rsid w:val="00CB32A0"/>
    <w:rsid w:val="00CB3C7B"/>
    <w:rsid w:val="00CB3F34"/>
    <w:rsid w:val="00CB4AED"/>
    <w:rsid w:val="00CB5C32"/>
    <w:rsid w:val="00CB6E8E"/>
    <w:rsid w:val="00CC0C03"/>
    <w:rsid w:val="00CC34EE"/>
    <w:rsid w:val="00CC4883"/>
    <w:rsid w:val="00CC5868"/>
    <w:rsid w:val="00CC6380"/>
    <w:rsid w:val="00CC64C3"/>
    <w:rsid w:val="00CC6783"/>
    <w:rsid w:val="00CC7017"/>
    <w:rsid w:val="00CD0041"/>
    <w:rsid w:val="00CD00FD"/>
    <w:rsid w:val="00CD0154"/>
    <w:rsid w:val="00CD0527"/>
    <w:rsid w:val="00CD0F2C"/>
    <w:rsid w:val="00CD12B8"/>
    <w:rsid w:val="00CD1EB8"/>
    <w:rsid w:val="00CD21F3"/>
    <w:rsid w:val="00CD25BE"/>
    <w:rsid w:val="00CD2949"/>
    <w:rsid w:val="00CD37EA"/>
    <w:rsid w:val="00CD4E11"/>
    <w:rsid w:val="00CD5722"/>
    <w:rsid w:val="00CD6C40"/>
    <w:rsid w:val="00CD70CB"/>
    <w:rsid w:val="00CD721F"/>
    <w:rsid w:val="00CE0B10"/>
    <w:rsid w:val="00CE225D"/>
    <w:rsid w:val="00CE25DC"/>
    <w:rsid w:val="00CE37A1"/>
    <w:rsid w:val="00CE4637"/>
    <w:rsid w:val="00CE4E7A"/>
    <w:rsid w:val="00CE6157"/>
    <w:rsid w:val="00CE6876"/>
    <w:rsid w:val="00CE712D"/>
    <w:rsid w:val="00CE74FB"/>
    <w:rsid w:val="00CF0138"/>
    <w:rsid w:val="00CF0E05"/>
    <w:rsid w:val="00CF1991"/>
    <w:rsid w:val="00CF1AC6"/>
    <w:rsid w:val="00CF2B07"/>
    <w:rsid w:val="00CF3B27"/>
    <w:rsid w:val="00CF50AA"/>
    <w:rsid w:val="00CF6675"/>
    <w:rsid w:val="00CF71E2"/>
    <w:rsid w:val="00CF7540"/>
    <w:rsid w:val="00CF7805"/>
    <w:rsid w:val="00CF7835"/>
    <w:rsid w:val="00CF7DB4"/>
    <w:rsid w:val="00D0004B"/>
    <w:rsid w:val="00D005AC"/>
    <w:rsid w:val="00D00C59"/>
    <w:rsid w:val="00D01415"/>
    <w:rsid w:val="00D018D4"/>
    <w:rsid w:val="00D01D86"/>
    <w:rsid w:val="00D030E7"/>
    <w:rsid w:val="00D03407"/>
    <w:rsid w:val="00D03A8B"/>
    <w:rsid w:val="00D03C88"/>
    <w:rsid w:val="00D04951"/>
    <w:rsid w:val="00D07CF1"/>
    <w:rsid w:val="00D07F90"/>
    <w:rsid w:val="00D11326"/>
    <w:rsid w:val="00D118E5"/>
    <w:rsid w:val="00D12070"/>
    <w:rsid w:val="00D126DE"/>
    <w:rsid w:val="00D13111"/>
    <w:rsid w:val="00D14FC3"/>
    <w:rsid w:val="00D154AF"/>
    <w:rsid w:val="00D160C7"/>
    <w:rsid w:val="00D162AB"/>
    <w:rsid w:val="00D1694C"/>
    <w:rsid w:val="00D215E5"/>
    <w:rsid w:val="00D244BF"/>
    <w:rsid w:val="00D244E7"/>
    <w:rsid w:val="00D24B31"/>
    <w:rsid w:val="00D2665D"/>
    <w:rsid w:val="00D26834"/>
    <w:rsid w:val="00D310AE"/>
    <w:rsid w:val="00D33EF7"/>
    <w:rsid w:val="00D340F4"/>
    <w:rsid w:val="00D3428B"/>
    <w:rsid w:val="00D343C2"/>
    <w:rsid w:val="00D3530E"/>
    <w:rsid w:val="00D35612"/>
    <w:rsid w:val="00D36106"/>
    <w:rsid w:val="00D36F39"/>
    <w:rsid w:val="00D37953"/>
    <w:rsid w:val="00D37E80"/>
    <w:rsid w:val="00D37F66"/>
    <w:rsid w:val="00D412E3"/>
    <w:rsid w:val="00D43243"/>
    <w:rsid w:val="00D45912"/>
    <w:rsid w:val="00D462F4"/>
    <w:rsid w:val="00D470B9"/>
    <w:rsid w:val="00D47332"/>
    <w:rsid w:val="00D47F45"/>
    <w:rsid w:val="00D5190B"/>
    <w:rsid w:val="00D54025"/>
    <w:rsid w:val="00D540C8"/>
    <w:rsid w:val="00D55E42"/>
    <w:rsid w:val="00D56366"/>
    <w:rsid w:val="00D565D3"/>
    <w:rsid w:val="00D5712A"/>
    <w:rsid w:val="00D57B2E"/>
    <w:rsid w:val="00D6059A"/>
    <w:rsid w:val="00D60A32"/>
    <w:rsid w:val="00D614A0"/>
    <w:rsid w:val="00D6199E"/>
    <w:rsid w:val="00D62185"/>
    <w:rsid w:val="00D6232E"/>
    <w:rsid w:val="00D62698"/>
    <w:rsid w:val="00D65708"/>
    <w:rsid w:val="00D65A0E"/>
    <w:rsid w:val="00D66D6F"/>
    <w:rsid w:val="00D67E95"/>
    <w:rsid w:val="00D67F74"/>
    <w:rsid w:val="00D7128F"/>
    <w:rsid w:val="00D7241F"/>
    <w:rsid w:val="00D731F6"/>
    <w:rsid w:val="00D7405A"/>
    <w:rsid w:val="00D75089"/>
    <w:rsid w:val="00D755E2"/>
    <w:rsid w:val="00D76A7A"/>
    <w:rsid w:val="00D76E34"/>
    <w:rsid w:val="00D76FCC"/>
    <w:rsid w:val="00D77548"/>
    <w:rsid w:val="00D77FDE"/>
    <w:rsid w:val="00D80DB6"/>
    <w:rsid w:val="00D812EF"/>
    <w:rsid w:val="00D83F22"/>
    <w:rsid w:val="00D8535D"/>
    <w:rsid w:val="00D85E87"/>
    <w:rsid w:val="00D917CF"/>
    <w:rsid w:val="00D92259"/>
    <w:rsid w:val="00D92691"/>
    <w:rsid w:val="00D933EA"/>
    <w:rsid w:val="00D942C2"/>
    <w:rsid w:val="00D95DC2"/>
    <w:rsid w:val="00D960A5"/>
    <w:rsid w:val="00D9631A"/>
    <w:rsid w:val="00D965DB"/>
    <w:rsid w:val="00D96D2A"/>
    <w:rsid w:val="00D96E2E"/>
    <w:rsid w:val="00DA033D"/>
    <w:rsid w:val="00DA03F0"/>
    <w:rsid w:val="00DA149E"/>
    <w:rsid w:val="00DA1A32"/>
    <w:rsid w:val="00DA21D1"/>
    <w:rsid w:val="00DA27F5"/>
    <w:rsid w:val="00DA285F"/>
    <w:rsid w:val="00DA2D71"/>
    <w:rsid w:val="00DA2EDA"/>
    <w:rsid w:val="00DA326B"/>
    <w:rsid w:val="00DA3BFA"/>
    <w:rsid w:val="00DA488B"/>
    <w:rsid w:val="00DA49F4"/>
    <w:rsid w:val="00DA567C"/>
    <w:rsid w:val="00DA58A8"/>
    <w:rsid w:val="00DA70EF"/>
    <w:rsid w:val="00DB10BF"/>
    <w:rsid w:val="00DB1E7A"/>
    <w:rsid w:val="00DB2A16"/>
    <w:rsid w:val="00DB33FE"/>
    <w:rsid w:val="00DB3A44"/>
    <w:rsid w:val="00DB3E2D"/>
    <w:rsid w:val="00DB432D"/>
    <w:rsid w:val="00DB4B12"/>
    <w:rsid w:val="00DB5575"/>
    <w:rsid w:val="00DB592F"/>
    <w:rsid w:val="00DB6077"/>
    <w:rsid w:val="00DB6BDA"/>
    <w:rsid w:val="00DB7825"/>
    <w:rsid w:val="00DB7BA8"/>
    <w:rsid w:val="00DC01C9"/>
    <w:rsid w:val="00DC0382"/>
    <w:rsid w:val="00DC36D4"/>
    <w:rsid w:val="00DC5308"/>
    <w:rsid w:val="00DC5E98"/>
    <w:rsid w:val="00DC63ED"/>
    <w:rsid w:val="00DC6694"/>
    <w:rsid w:val="00DC777F"/>
    <w:rsid w:val="00DC7DAD"/>
    <w:rsid w:val="00DD0E05"/>
    <w:rsid w:val="00DD2884"/>
    <w:rsid w:val="00DD5C56"/>
    <w:rsid w:val="00DD724E"/>
    <w:rsid w:val="00DD7698"/>
    <w:rsid w:val="00DD7C43"/>
    <w:rsid w:val="00DE073B"/>
    <w:rsid w:val="00DE2FE7"/>
    <w:rsid w:val="00DE322F"/>
    <w:rsid w:val="00DE3707"/>
    <w:rsid w:val="00DE423B"/>
    <w:rsid w:val="00DE5483"/>
    <w:rsid w:val="00DE5D96"/>
    <w:rsid w:val="00DE6CAC"/>
    <w:rsid w:val="00DE7478"/>
    <w:rsid w:val="00DF4A72"/>
    <w:rsid w:val="00DF4CF1"/>
    <w:rsid w:val="00DF5611"/>
    <w:rsid w:val="00DF6113"/>
    <w:rsid w:val="00DF7936"/>
    <w:rsid w:val="00E015EA"/>
    <w:rsid w:val="00E039E7"/>
    <w:rsid w:val="00E045EA"/>
    <w:rsid w:val="00E05E48"/>
    <w:rsid w:val="00E061E5"/>
    <w:rsid w:val="00E06F22"/>
    <w:rsid w:val="00E11571"/>
    <w:rsid w:val="00E11933"/>
    <w:rsid w:val="00E12B17"/>
    <w:rsid w:val="00E12EEA"/>
    <w:rsid w:val="00E13117"/>
    <w:rsid w:val="00E1363E"/>
    <w:rsid w:val="00E14DD2"/>
    <w:rsid w:val="00E1540A"/>
    <w:rsid w:val="00E1620F"/>
    <w:rsid w:val="00E16FFB"/>
    <w:rsid w:val="00E1770A"/>
    <w:rsid w:val="00E17B2F"/>
    <w:rsid w:val="00E20AF4"/>
    <w:rsid w:val="00E20D30"/>
    <w:rsid w:val="00E20E4E"/>
    <w:rsid w:val="00E22754"/>
    <w:rsid w:val="00E234BD"/>
    <w:rsid w:val="00E25114"/>
    <w:rsid w:val="00E2572F"/>
    <w:rsid w:val="00E25AC9"/>
    <w:rsid w:val="00E261D0"/>
    <w:rsid w:val="00E266F5"/>
    <w:rsid w:val="00E270EC"/>
    <w:rsid w:val="00E27FF9"/>
    <w:rsid w:val="00E30F2C"/>
    <w:rsid w:val="00E31A60"/>
    <w:rsid w:val="00E31AB9"/>
    <w:rsid w:val="00E339C6"/>
    <w:rsid w:val="00E350AC"/>
    <w:rsid w:val="00E35206"/>
    <w:rsid w:val="00E353D4"/>
    <w:rsid w:val="00E354E3"/>
    <w:rsid w:val="00E3592F"/>
    <w:rsid w:val="00E35DFF"/>
    <w:rsid w:val="00E3797F"/>
    <w:rsid w:val="00E41AD0"/>
    <w:rsid w:val="00E42D14"/>
    <w:rsid w:val="00E44812"/>
    <w:rsid w:val="00E45424"/>
    <w:rsid w:val="00E45D54"/>
    <w:rsid w:val="00E46A6C"/>
    <w:rsid w:val="00E512F4"/>
    <w:rsid w:val="00E51BD8"/>
    <w:rsid w:val="00E51BE5"/>
    <w:rsid w:val="00E51CEB"/>
    <w:rsid w:val="00E521DB"/>
    <w:rsid w:val="00E527FA"/>
    <w:rsid w:val="00E529F7"/>
    <w:rsid w:val="00E53004"/>
    <w:rsid w:val="00E531DF"/>
    <w:rsid w:val="00E537A4"/>
    <w:rsid w:val="00E537FB"/>
    <w:rsid w:val="00E54692"/>
    <w:rsid w:val="00E563AD"/>
    <w:rsid w:val="00E563BE"/>
    <w:rsid w:val="00E56720"/>
    <w:rsid w:val="00E56D41"/>
    <w:rsid w:val="00E579EC"/>
    <w:rsid w:val="00E57F24"/>
    <w:rsid w:val="00E6045D"/>
    <w:rsid w:val="00E62397"/>
    <w:rsid w:val="00E62B91"/>
    <w:rsid w:val="00E63E70"/>
    <w:rsid w:val="00E64D49"/>
    <w:rsid w:val="00E65693"/>
    <w:rsid w:val="00E658C2"/>
    <w:rsid w:val="00E70059"/>
    <w:rsid w:val="00E71BED"/>
    <w:rsid w:val="00E720DD"/>
    <w:rsid w:val="00E72A82"/>
    <w:rsid w:val="00E72CC6"/>
    <w:rsid w:val="00E72F29"/>
    <w:rsid w:val="00E7316B"/>
    <w:rsid w:val="00E73640"/>
    <w:rsid w:val="00E77228"/>
    <w:rsid w:val="00E77238"/>
    <w:rsid w:val="00E7751C"/>
    <w:rsid w:val="00E8009F"/>
    <w:rsid w:val="00E8047B"/>
    <w:rsid w:val="00E8072E"/>
    <w:rsid w:val="00E81031"/>
    <w:rsid w:val="00E832C9"/>
    <w:rsid w:val="00E84415"/>
    <w:rsid w:val="00E85D50"/>
    <w:rsid w:val="00E86E61"/>
    <w:rsid w:val="00E90DC8"/>
    <w:rsid w:val="00E9191A"/>
    <w:rsid w:val="00E92DC1"/>
    <w:rsid w:val="00E93DCB"/>
    <w:rsid w:val="00E94603"/>
    <w:rsid w:val="00E95085"/>
    <w:rsid w:val="00E96FC1"/>
    <w:rsid w:val="00E97A9D"/>
    <w:rsid w:val="00E97C87"/>
    <w:rsid w:val="00EA00AB"/>
    <w:rsid w:val="00EA0324"/>
    <w:rsid w:val="00EA0F06"/>
    <w:rsid w:val="00EA1562"/>
    <w:rsid w:val="00EA1E08"/>
    <w:rsid w:val="00EA1E74"/>
    <w:rsid w:val="00EA21A1"/>
    <w:rsid w:val="00EA3B7D"/>
    <w:rsid w:val="00EA3E46"/>
    <w:rsid w:val="00EA483C"/>
    <w:rsid w:val="00EA4A7F"/>
    <w:rsid w:val="00EA6500"/>
    <w:rsid w:val="00EA6BDD"/>
    <w:rsid w:val="00EA6EEB"/>
    <w:rsid w:val="00EA708A"/>
    <w:rsid w:val="00EA7171"/>
    <w:rsid w:val="00EA7332"/>
    <w:rsid w:val="00EB03BB"/>
    <w:rsid w:val="00EB0597"/>
    <w:rsid w:val="00EB096F"/>
    <w:rsid w:val="00EB0D66"/>
    <w:rsid w:val="00EB37FE"/>
    <w:rsid w:val="00EB3919"/>
    <w:rsid w:val="00EB3BC0"/>
    <w:rsid w:val="00EB3CF6"/>
    <w:rsid w:val="00EB45F8"/>
    <w:rsid w:val="00EB47B7"/>
    <w:rsid w:val="00EB4980"/>
    <w:rsid w:val="00EB6151"/>
    <w:rsid w:val="00EB6B5E"/>
    <w:rsid w:val="00EB7469"/>
    <w:rsid w:val="00EB7B5A"/>
    <w:rsid w:val="00EC153A"/>
    <w:rsid w:val="00EC232B"/>
    <w:rsid w:val="00EC30D7"/>
    <w:rsid w:val="00EC5F15"/>
    <w:rsid w:val="00EC61FA"/>
    <w:rsid w:val="00EC67D2"/>
    <w:rsid w:val="00EC7156"/>
    <w:rsid w:val="00EC71CA"/>
    <w:rsid w:val="00EC71DF"/>
    <w:rsid w:val="00ED0809"/>
    <w:rsid w:val="00ED2E6C"/>
    <w:rsid w:val="00ED3498"/>
    <w:rsid w:val="00ED4DC8"/>
    <w:rsid w:val="00ED4DED"/>
    <w:rsid w:val="00ED4F0E"/>
    <w:rsid w:val="00ED640C"/>
    <w:rsid w:val="00ED67E7"/>
    <w:rsid w:val="00ED6AA2"/>
    <w:rsid w:val="00ED78EA"/>
    <w:rsid w:val="00ED7D1C"/>
    <w:rsid w:val="00EE0E37"/>
    <w:rsid w:val="00EE273E"/>
    <w:rsid w:val="00EE2CF3"/>
    <w:rsid w:val="00EE37A1"/>
    <w:rsid w:val="00EE4C61"/>
    <w:rsid w:val="00EE5988"/>
    <w:rsid w:val="00EE69E0"/>
    <w:rsid w:val="00EF0095"/>
    <w:rsid w:val="00EF12FA"/>
    <w:rsid w:val="00EF12FF"/>
    <w:rsid w:val="00EF305B"/>
    <w:rsid w:val="00EF37D1"/>
    <w:rsid w:val="00EF48CD"/>
    <w:rsid w:val="00EF563A"/>
    <w:rsid w:val="00EF5CC8"/>
    <w:rsid w:val="00EF5E29"/>
    <w:rsid w:val="00EF6421"/>
    <w:rsid w:val="00EF6E2E"/>
    <w:rsid w:val="00EF6E84"/>
    <w:rsid w:val="00F000C7"/>
    <w:rsid w:val="00F003CC"/>
    <w:rsid w:val="00F003F5"/>
    <w:rsid w:val="00F0073C"/>
    <w:rsid w:val="00F02117"/>
    <w:rsid w:val="00F025C3"/>
    <w:rsid w:val="00F02767"/>
    <w:rsid w:val="00F03A58"/>
    <w:rsid w:val="00F05BBA"/>
    <w:rsid w:val="00F0618E"/>
    <w:rsid w:val="00F117C3"/>
    <w:rsid w:val="00F11D0D"/>
    <w:rsid w:val="00F1272A"/>
    <w:rsid w:val="00F13251"/>
    <w:rsid w:val="00F13D5C"/>
    <w:rsid w:val="00F13E53"/>
    <w:rsid w:val="00F1435B"/>
    <w:rsid w:val="00F1496C"/>
    <w:rsid w:val="00F14E85"/>
    <w:rsid w:val="00F152E7"/>
    <w:rsid w:val="00F154D7"/>
    <w:rsid w:val="00F15C0D"/>
    <w:rsid w:val="00F16B10"/>
    <w:rsid w:val="00F17020"/>
    <w:rsid w:val="00F17038"/>
    <w:rsid w:val="00F17425"/>
    <w:rsid w:val="00F17E71"/>
    <w:rsid w:val="00F20BDE"/>
    <w:rsid w:val="00F21E1B"/>
    <w:rsid w:val="00F21F4D"/>
    <w:rsid w:val="00F23A4E"/>
    <w:rsid w:val="00F23C5D"/>
    <w:rsid w:val="00F25733"/>
    <w:rsid w:val="00F25CC1"/>
    <w:rsid w:val="00F26B8F"/>
    <w:rsid w:val="00F273FA"/>
    <w:rsid w:val="00F2778B"/>
    <w:rsid w:val="00F30D93"/>
    <w:rsid w:val="00F3250F"/>
    <w:rsid w:val="00F32A44"/>
    <w:rsid w:val="00F32AD6"/>
    <w:rsid w:val="00F32E4E"/>
    <w:rsid w:val="00F34DEE"/>
    <w:rsid w:val="00F34F7F"/>
    <w:rsid w:val="00F375A1"/>
    <w:rsid w:val="00F37E38"/>
    <w:rsid w:val="00F37F8A"/>
    <w:rsid w:val="00F4131E"/>
    <w:rsid w:val="00F4358E"/>
    <w:rsid w:val="00F4392D"/>
    <w:rsid w:val="00F44288"/>
    <w:rsid w:val="00F45434"/>
    <w:rsid w:val="00F4641A"/>
    <w:rsid w:val="00F5043E"/>
    <w:rsid w:val="00F50EFD"/>
    <w:rsid w:val="00F51A9F"/>
    <w:rsid w:val="00F51D49"/>
    <w:rsid w:val="00F53764"/>
    <w:rsid w:val="00F53C27"/>
    <w:rsid w:val="00F53CD0"/>
    <w:rsid w:val="00F55502"/>
    <w:rsid w:val="00F558C0"/>
    <w:rsid w:val="00F56C56"/>
    <w:rsid w:val="00F63887"/>
    <w:rsid w:val="00F64D4D"/>
    <w:rsid w:val="00F6604A"/>
    <w:rsid w:val="00F6628F"/>
    <w:rsid w:val="00F6654C"/>
    <w:rsid w:val="00F66E0D"/>
    <w:rsid w:val="00F674FA"/>
    <w:rsid w:val="00F7028D"/>
    <w:rsid w:val="00F706AC"/>
    <w:rsid w:val="00F70B2B"/>
    <w:rsid w:val="00F7169F"/>
    <w:rsid w:val="00F71B64"/>
    <w:rsid w:val="00F71FDA"/>
    <w:rsid w:val="00F722DB"/>
    <w:rsid w:val="00F723EF"/>
    <w:rsid w:val="00F74054"/>
    <w:rsid w:val="00F74F20"/>
    <w:rsid w:val="00F7541F"/>
    <w:rsid w:val="00F77A94"/>
    <w:rsid w:val="00F809F6"/>
    <w:rsid w:val="00F82F8D"/>
    <w:rsid w:val="00F83318"/>
    <w:rsid w:val="00F84DB9"/>
    <w:rsid w:val="00F85616"/>
    <w:rsid w:val="00F85A33"/>
    <w:rsid w:val="00F85AE4"/>
    <w:rsid w:val="00F86403"/>
    <w:rsid w:val="00F8646A"/>
    <w:rsid w:val="00F8691D"/>
    <w:rsid w:val="00F86F80"/>
    <w:rsid w:val="00F92218"/>
    <w:rsid w:val="00F936F6"/>
    <w:rsid w:val="00F93C3F"/>
    <w:rsid w:val="00F94C65"/>
    <w:rsid w:val="00F95391"/>
    <w:rsid w:val="00F964A5"/>
    <w:rsid w:val="00FA2611"/>
    <w:rsid w:val="00FA2A6A"/>
    <w:rsid w:val="00FA2EDB"/>
    <w:rsid w:val="00FA2F90"/>
    <w:rsid w:val="00FA5761"/>
    <w:rsid w:val="00FA5BB8"/>
    <w:rsid w:val="00FA6178"/>
    <w:rsid w:val="00FA6AEA"/>
    <w:rsid w:val="00FB0861"/>
    <w:rsid w:val="00FB1178"/>
    <w:rsid w:val="00FB2299"/>
    <w:rsid w:val="00FB2A29"/>
    <w:rsid w:val="00FB380F"/>
    <w:rsid w:val="00FB382A"/>
    <w:rsid w:val="00FB41EB"/>
    <w:rsid w:val="00FB42F5"/>
    <w:rsid w:val="00FC001E"/>
    <w:rsid w:val="00FC1C23"/>
    <w:rsid w:val="00FC3FA3"/>
    <w:rsid w:val="00FC6BE2"/>
    <w:rsid w:val="00FC789F"/>
    <w:rsid w:val="00FD12BE"/>
    <w:rsid w:val="00FD313B"/>
    <w:rsid w:val="00FE0594"/>
    <w:rsid w:val="00FE0CE0"/>
    <w:rsid w:val="00FE1875"/>
    <w:rsid w:val="00FE19CF"/>
    <w:rsid w:val="00FE3D4F"/>
    <w:rsid w:val="00FE47C2"/>
    <w:rsid w:val="00FE4FEF"/>
    <w:rsid w:val="00FE6079"/>
    <w:rsid w:val="00FE6419"/>
    <w:rsid w:val="00FE6437"/>
    <w:rsid w:val="00FE7C09"/>
    <w:rsid w:val="00FF1C44"/>
    <w:rsid w:val="00FF3F96"/>
    <w:rsid w:val="00FF41A4"/>
    <w:rsid w:val="00FF6232"/>
    <w:rsid w:val="00FF6656"/>
    <w:rsid w:val="00FF7A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F6486D"/>
  <w15:docId w15:val="{2DC9BAAE-FB87-447B-8C1F-B5AAE2B7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F52"/>
  </w:style>
  <w:style w:type="paragraph" w:styleId="Heading1">
    <w:name w:val="heading 1"/>
    <w:basedOn w:val="Normal"/>
    <w:next w:val="Normal"/>
    <w:link w:val="Heading1Char"/>
    <w:uiPriority w:val="9"/>
    <w:qFormat/>
    <w:rsid w:val="008A6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6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63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3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3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3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63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63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3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3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319"/>
    <w:rPr>
      <w:rFonts w:eastAsiaTheme="majorEastAsia" w:cstheme="majorBidi"/>
      <w:color w:val="272727" w:themeColor="text1" w:themeTint="D8"/>
    </w:rPr>
  </w:style>
  <w:style w:type="paragraph" w:styleId="Title">
    <w:name w:val="Title"/>
    <w:basedOn w:val="Normal"/>
    <w:next w:val="Normal"/>
    <w:link w:val="TitleChar"/>
    <w:uiPriority w:val="10"/>
    <w:qFormat/>
    <w:rsid w:val="008A6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319"/>
    <w:pPr>
      <w:spacing w:before="160"/>
      <w:jc w:val="center"/>
    </w:pPr>
    <w:rPr>
      <w:i/>
      <w:iCs/>
      <w:color w:val="404040" w:themeColor="text1" w:themeTint="BF"/>
    </w:rPr>
  </w:style>
  <w:style w:type="character" w:customStyle="1" w:styleId="QuoteChar">
    <w:name w:val="Quote Char"/>
    <w:basedOn w:val="DefaultParagraphFont"/>
    <w:link w:val="Quote"/>
    <w:uiPriority w:val="29"/>
    <w:rsid w:val="008A6319"/>
    <w:rPr>
      <w:i/>
      <w:iCs/>
      <w:color w:val="404040" w:themeColor="text1" w:themeTint="BF"/>
    </w:rPr>
  </w:style>
  <w:style w:type="paragraph" w:styleId="ListParagraph">
    <w:name w:val="List Paragraph"/>
    <w:basedOn w:val="Normal"/>
    <w:uiPriority w:val="34"/>
    <w:qFormat/>
    <w:rsid w:val="008A6319"/>
    <w:pPr>
      <w:ind w:left="720"/>
      <w:contextualSpacing/>
    </w:pPr>
  </w:style>
  <w:style w:type="character" w:styleId="IntenseEmphasis">
    <w:name w:val="Intense Emphasis"/>
    <w:basedOn w:val="DefaultParagraphFont"/>
    <w:uiPriority w:val="21"/>
    <w:qFormat/>
    <w:rsid w:val="008A6319"/>
    <w:rPr>
      <w:i/>
      <w:iCs/>
      <w:color w:val="0F4761" w:themeColor="accent1" w:themeShade="BF"/>
    </w:rPr>
  </w:style>
  <w:style w:type="paragraph" w:styleId="IntenseQuote">
    <w:name w:val="Intense Quote"/>
    <w:basedOn w:val="Normal"/>
    <w:next w:val="Normal"/>
    <w:link w:val="IntenseQuoteChar"/>
    <w:uiPriority w:val="30"/>
    <w:qFormat/>
    <w:rsid w:val="008A6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319"/>
    <w:rPr>
      <w:i/>
      <w:iCs/>
      <w:color w:val="0F4761" w:themeColor="accent1" w:themeShade="BF"/>
    </w:rPr>
  </w:style>
  <w:style w:type="character" w:styleId="IntenseReference">
    <w:name w:val="Intense Reference"/>
    <w:basedOn w:val="DefaultParagraphFont"/>
    <w:uiPriority w:val="32"/>
    <w:qFormat/>
    <w:rsid w:val="008A6319"/>
    <w:rPr>
      <w:b/>
      <w:bCs/>
      <w:smallCaps/>
      <w:color w:val="0F4761" w:themeColor="accent1" w:themeShade="BF"/>
      <w:spacing w:val="5"/>
    </w:rPr>
  </w:style>
  <w:style w:type="paragraph" w:styleId="Header">
    <w:name w:val="header"/>
    <w:basedOn w:val="Normal"/>
    <w:link w:val="HeaderChar"/>
    <w:uiPriority w:val="99"/>
    <w:unhideWhenUsed/>
    <w:rsid w:val="00143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8EB"/>
  </w:style>
  <w:style w:type="paragraph" w:styleId="Footer">
    <w:name w:val="footer"/>
    <w:basedOn w:val="Normal"/>
    <w:link w:val="FooterChar"/>
    <w:uiPriority w:val="99"/>
    <w:unhideWhenUsed/>
    <w:rsid w:val="00143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8EB"/>
  </w:style>
  <w:style w:type="paragraph" w:styleId="FootnoteText">
    <w:name w:val="footnote text"/>
    <w:basedOn w:val="Normal"/>
    <w:link w:val="FootnoteTextChar"/>
    <w:uiPriority w:val="99"/>
    <w:semiHidden/>
    <w:unhideWhenUsed/>
    <w:rsid w:val="00C429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907"/>
    <w:rPr>
      <w:sz w:val="20"/>
      <w:szCs w:val="20"/>
    </w:rPr>
  </w:style>
  <w:style w:type="character" w:styleId="FootnoteReference">
    <w:name w:val="footnote reference"/>
    <w:basedOn w:val="DefaultParagraphFont"/>
    <w:uiPriority w:val="99"/>
    <w:semiHidden/>
    <w:unhideWhenUsed/>
    <w:rsid w:val="00C42907"/>
    <w:rPr>
      <w:vertAlign w:val="superscript"/>
    </w:rPr>
  </w:style>
  <w:style w:type="paragraph" w:customStyle="1" w:styleId="Default">
    <w:name w:val="Default"/>
    <w:rsid w:val="00506438"/>
    <w:pPr>
      <w:autoSpaceDE w:val="0"/>
      <w:autoSpaceDN w:val="0"/>
      <w:adjustRightInd w:val="0"/>
      <w:spacing w:after="0" w:line="240" w:lineRule="auto"/>
    </w:pPr>
    <w:rPr>
      <w:rFonts w:ascii="Cambria" w:hAnsi="Cambria" w:cs="Cambria"/>
      <w:color w:val="000000"/>
      <w:kern w:val="0"/>
    </w:rPr>
  </w:style>
  <w:style w:type="paragraph" w:customStyle="1" w:styleId="Normal1">
    <w:name w:val="Normal1"/>
    <w:basedOn w:val="Normal"/>
    <w:rsid w:val="00AD5A20"/>
    <w:pPr>
      <w:spacing w:before="100" w:beforeAutospacing="1" w:after="100" w:afterAutospacing="1" w:line="240" w:lineRule="auto"/>
    </w:pPr>
    <w:rPr>
      <w:rFonts w:ascii="Times New Roman" w:eastAsia="Times New Roman" w:hAnsi="Times New Roman" w:cs="Times New Roman"/>
      <w:kern w:val="0"/>
    </w:rPr>
  </w:style>
  <w:style w:type="character" w:styleId="Hyperlink">
    <w:name w:val="Hyperlink"/>
    <w:basedOn w:val="DefaultParagraphFont"/>
    <w:uiPriority w:val="99"/>
    <w:unhideWhenUsed/>
    <w:rsid w:val="00EB3CF6"/>
    <w:rPr>
      <w:color w:val="467886" w:themeColor="hyperlink"/>
      <w:u w:val="single"/>
    </w:rPr>
  </w:style>
  <w:style w:type="character" w:customStyle="1" w:styleId="UnresolvedMention">
    <w:name w:val="Unresolved Mention"/>
    <w:basedOn w:val="DefaultParagraphFont"/>
    <w:uiPriority w:val="99"/>
    <w:semiHidden/>
    <w:unhideWhenUsed/>
    <w:rsid w:val="00EB3CF6"/>
    <w:rPr>
      <w:color w:val="605E5C"/>
      <w:shd w:val="clear" w:color="auto" w:fill="E1DFDD"/>
    </w:rPr>
  </w:style>
  <w:style w:type="paragraph" w:styleId="TOCHeading">
    <w:name w:val="TOC Heading"/>
    <w:basedOn w:val="Heading1"/>
    <w:next w:val="Normal"/>
    <w:uiPriority w:val="39"/>
    <w:unhideWhenUsed/>
    <w:qFormat/>
    <w:rsid w:val="00C16B61"/>
    <w:pPr>
      <w:spacing w:before="240" w:after="0" w:line="259" w:lineRule="auto"/>
      <w:outlineLvl w:val="9"/>
    </w:pPr>
    <w:rPr>
      <w:kern w:val="0"/>
      <w:sz w:val="32"/>
      <w:szCs w:val="32"/>
    </w:rPr>
  </w:style>
  <w:style w:type="paragraph" w:styleId="TOC1">
    <w:name w:val="toc 1"/>
    <w:basedOn w:val="Normal"/>
    <w:next w:val="Normal"/>
    <w:autoRedefine/>
    <w:uiPriority w:val="39"/>
    <w:unhideWhenUsed/>
    <w:rsid w:val="00C16B61"/>
    <w:pPr>
      <w:spacing w:after="100"/>
    </w:pPr>
  </w:style>
  <w:style w:type="paragraph" w:styleId="TOC2">
    <w:name w:val="toc 2"/>
    <w:basedOn w:val="Normal"/>
    <w:next w:val="Normal"/>
    <w:autoRedefine/>
    <w:uiPriority w:val="39"/>
    <w:unhideWhenUsed/>
    <w:rsid w:val="00C16B61"/>
    <w:pPr>
      <w:spacing w:after="100"/>
      <w:ind w:left="240"/>
    </w:pPr>
  </w:style>
  <w:style w:type="paragraph" w:styleId="TOC3">
    <w:name w:val="toc 3"/>
    <w:basedOn w:val="Normal"/>
    <w:next w:val="Normal"/>
    <w:autoRedefine/>
    <w:uiPriority w:val="39"/>
    <w:unhideWhenUsed/>
    <w:rsid w:val="00C16B61"/>
    <w:pPr>
      <w:spacing w:after="100"/>
      <w:ind w:left="480"/>
    </w:pPr>
  </w:style>
  <w:style w:type="paragraph" w:styleId="Caption">
    <w:name w:val="caption"/>
    <w:basedOn w:val="Normal"/>
    <w:next w:val="Normal"/>
    <w:uiPriority w:val="35"/>
    <w:unhideWhenUsed/>
    <w:qFormat/>
    <w:rsid w:val="003151AB"/>
    <w:pPr>
      <w:spacing w:after="200" w:line="240" w:lineRule="auto"/>
    </w:pPr>
    <w:rPr>
      <w:i/>
      <w:iCs/>
      <w:color w:val="0E2841" w:themeColor="text2"/>
      <w:sz w:val="18"/>
      <w:szCs w:val="18"/>
    </w:rPr>
  </w:style>
  <w:style w:type="paragraph" w:styleId="NoSpacing">
    <w:name w:val="No Spacing"/>
    <w:link w:val="NoSpacingChar"/>
    <w:uiPriority w:val="1"/>
    <w:qFormat/>
    <w:rsid w:val="000E45D3"/>
    <w:pPr>
      <w:spacing w:after="0" w:line="240" w:lineRule="auto"/>
    </w:pPr>
    <w:rPr>
      <w:rFonts w:eastAsiaTheme="minorEastAsia"/>
      <w:kern w:val="0"/>
      <w:sz w:val="22"/>
      <w:szCs w:val="22"/>
    </w:rPr>
  </w:style>
  <w:style w:type="character" w:customStyle="1" w:styleId="NoSpacingChar">
    <w:name w:val="No Spacing Char"/>
    <w:basedOn w:val="DefaultParagraphFont"/>
    <w:link w:val="NoSpacing"/>
    <w:uiPriority w:val="1"/>
    <w:rsid w:val="000E45D3"/>
    <w:rPr>
      <w:rFonts w:eastAsiaTheme="minorEastAsia"/>
      <w:kern w:val="0"/>
      <w:sz w:val="22"/>
      <w:szCs w:val="22"/>
    </w:rPr>
  </w:style>
  <w:style w:type="character" w:styleId="Emphasis">
    <w:name w:val="Emphasis"/>
    <w:basedOn w:val="DefaultParagraphFont"/>
    <w:uiPriority w:val="20"/>
    <w:qFormat/>
    <w:rsid w:val="00694B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00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AA70F-30F7-4DF5-A656-3DBD3B42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10311</Words>
  <Characters>58777</Characters>
  <Application>Microsoft Office Word</Application>
  <DocSecurity>4</DocSecurity>
  <Lines>489</Lines>
  <Paragraphs>137</Paragraphs>
  <ScaleCrop>false</ScaleCrop>
  <HeadingPairs>
    <vt:vector size="2" baseType="variant">
      <vt:variant>
        <vt:lpstr>Title</vt:lpstr>
      </vt:variant>
      <vt:variant>
        <vt:i4>1</vt:i4>
      </vt:variant>
    </vt:vector>
  </HeadingPairs>
  <TitlesOfParts>
    <vt:vector size="1" baseType="lpstr">
      <vt:lpstr>GUIDELINES FOR AML/CFT OBLIGED ENTITIES FOR IDENTIFYING, DETECTING AND PREVENTING TERRORISM FINANCING</vt:lpstr>
    </vt:vector>
  </TitlesOfParts>
  <Company/>
  <LinksUpToDate>false</LinksUpToDate>
  <CharactersWithSpaces>68951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AML/CFT OBLIGED ENTITIES FOR IDENTIFYING, DETECTING AND PREVENTING TERRORISM FINANCING</dc:title>
  <dc:subject/>
  <dc:creator>Vanja Risteski</dc:creator>
  <cp:keywords/>
  <dc:description/>
  <cp:lastModifiedBy>Katarina Pavlicic</cp:lastModifiedBy>
  <cp:revision>2</cp:revision>
  <cp:lastPrinted>2024-04-09T16:58:00Z</cp:lastPrinted>
  <dcterms:created xsi:type="dcterms:W3CDTF">2025-01-24T08:56:00Z</dcterms:created>
  <dcterms:modified xsi:type="dcterms:W3CDTF">2025-01-24T08:56:00Z</dcterms:modified>
</cp:coreProperties>
</file>